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E584D" w14:textId="705D66DF" w:rsidR="0030460D" w:rsidRPr="00903A0F" w:rsidRDefault="0030460D" w:rsidP="00903A0F">
      <w:pPr>
        <w:spacing w:after="0" w:line="240" w:lineRule="auto"/>
        <w:jc w:val="thaiDistribute"/>
        <w:rPr>
          <w:rFonts w:asciiTheme="minorBidi" w:hAnsiTheme="minorBidi"/>
          <w:b/>
          <w:bCs/>
          <w:sz w:val="32"/>
          <w:szCs w:val="32"/>
        </w:rPr>
      </w:pPr>
      <w:r w:rsidRPr="00903A0F">
        <w:rPr>
          <w:rStyle w:val="wacimagecontainer"/>
          <w:rFonts w:asciiTheme="minorBidi" w:hAnsiTheme="minorBidi"/>
          <w:noProof/>
          <w:color w:val="000000"/>
          <w:sz w:val="32"/>
          <w:szCs w:val="32"/>
        </w:rPr>
        <w:drawing>
          <wp:anchor distT="0" distB="0" distL="114300" distR="114300" simplePos="0" relativeHeight="251658240" behindDoc="0" locked="0" layoutInCell="1" allowOverlap="1" wp14:anchorId="7E81E81B" wp14:editId="41781F52">
            <wp:simplePos x="0" y="0"/>
            <wp:positionH relativeFrom="margin">
              <wp:align>right</wp:align>
            </wp:positionH>
            <wp:positionV relativeFrom="paragraph">
              <wp:posOffset>-96520</wp:posOffset>
            </wp:positionV>
            <wp:extent cx="1885950" cy="482600"/>
            <wp:effectExtent l="0" t="0" r="0" b="0"/>
            <wp:wrapNone/>
            <wp:docPr id="778138926" name="Picture 2" descr="New KR Logo_แนวนอ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KR Logo_แนวนอ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482600"/>
                    </a:xfrm>
                    <a:prstGeom prst="rect">
                      <a:avLst/>
                    </a:prstGeom>
                    <a:noFill/>
                    <a:ln>
                      <a:noFill/>
                    </a:ln>
                  </pic:spPr>
                </pic:pic>
              </a:graphicData>
            </a:graphic>
          </wp:anchor>
        </w:drawing>
      </w:r>
    </w:p>
    <w:p w14:paraId="1849DFDF" w14:textId="79C8BBF6" w:rsidR="0030460D" w:rsidRPr="00903A0F" w:rsidRDefault="0030460D" w:rsidP="00903A0F">
      <w:pPr>
        <w:spacing w:after="0" w:line="240" w:lineRule="auto"/>
        <w:jc w:val="thaiDistribute"/>
        <w:rPr>
          <w:rFonts w:asciiTheme="minorBidi" w:hAnsiTheme="minorBidi"/>
          <w:b/>
          <w:bCs/>
          <w:sz w:val="32"/>
          <w:szCs w:val="32"/>
        </w:rPr>
      </w:pPr>
    </w:p>
    <w:p w14:paraId="33450171" w14:textId="638E3CFE" w:rsidR="00676839" w:rsidRPr="00396D08" w:rsidRDefault="006E5CC2" w:rsidP="006E5CC2">
      <w:pPr>
        <w:spacing w:after="0" w:line="240" w:lineRule="auto"/>
        <w:jc w:val="thaiDistribute"/>
        <w:rPr>
          <w:rFonts w:asciiTheme="minorBidi" w:hAnsiTheme="minorBidi"/>
          <w:b/>
          <w:bCs/>
          <w:sz w:val="32"/>
          <w:szCs w:val="32"/>
          <w:cs/>
        </w:rPr>
      </w:pPr>
      <w:r w:rsidRPr="00396D08">
        <w:rPr>
          <w:rFonts w:asciiTheme="minorBidi" w:hAnsiTheme="minorBidi"/>
          <w:b/>
          <w:bCs/>
          <w:sz w:val="32"/>
          <w:szCs w:val="32"/>
        </w:rPr>
        <w:t xml:space="preserve">KResearch </w:t>
      </w:r>
      <w:r w:rsidR="00F23D3D" w:rsidRPr="00396D08">
        <w:rPr>
          <w:rFonts w:asciiTheme="minorBidi" w:hAnsiTheme="minorBidi"/>
          <w:b/>
          <w:bCs/>
          <w:sz w:val="32"/>
          <w:szCs w:val="32"/>
        </w:rPr>
        <w:t>m</w:t>
      </w:r>
      <w:r w:rsidRPr="00396D08">
        <w:rPr>
          <w:rFonts w:asciiTheme="minorBidi" w:hAnsiTheme="minorBidi"/>
          <w:b/>
          <w:bCs/>
          <w:sz w:val="32"/>
          <w:szCs w:val="32"/>
        </w:rPr>
        <w:t>aintains</w:t>
      </w:r>
      <w:r w:rsidR="002C2483" w:rsidRPr="00396D08">
        <w:rPr>
          <w:rFonts w:asciiTheme="minorBidi" w:hAnsiTheme="minorBidi"/>
          <w:b/>
          <w:bCs/>
          <w:sz w:val="32"/>
          <w:szCs w:val="32"/>
        </w:rPr>
        <w:t xml:space="preserve"> </w:t>
      </w:r>
      <w:r w:rsidRPr="00396D08">
        <w:rPr>
          <w:rFonts w:asciiTheme="minorBidi" w:hAnsiTheme="minorBidi"/>
          <w:b/>
          <w:bCs/>
          <w:sz w:val="32"/>
          <w:szCs w:val="32"/>
        </w:rPr>
        <w:t xml:space="preserve">Thailand’s 2026 GDP </w:t>
      </w:r>
      <w:r w:rsidR="00F23D3D" w:rsidRPr="00396D08">
        <w:rPr>
          <w:rFonts w:asciiTheme="minorBidi" w:hAnsiTheme="minorBidi"/>
          <w:b/>
          <w:bCs/>
          <w:sz w:val="32"/>
          <w:szCs w:val="32"/>
        </w:rPr>
        <w:t>g</w:t>
      </w:r>
      <w:r w:rsidRPr="00396D08">
        <w:rPr>
          <w:rFonts w:asciiTheme="minorBidi" w:hAnsiTheme="minorBidi"/>
          <w:b/>
          <w:bCs/>
          <w:sz w:val="32"/>
          <w:szCs w:val="32"/>
        </w:rPr>
        <w:t>rowth</w:t>
      </w:r>
      <w:r w:rsidR="00BE3D17" w:rsidRPr="00396D08">
        <w:rPr>
          <w:rFonts w:asciiTheme="minorBidi" w:hAnsiTheme="minorBidi"/>
          <w:b/>
          <w:bCs/>
          <w:sz w:val="32"/>
          <w:szCs w:val="32"/>
        </w:rPr>
        <w:t xml:space="preserve"> forecast</w:t>
      </w:r>
      <w:r w:rsidR="0033231C" w:rsidRPr="00396D08">
        <w:rPr>
          <w:rFonts w:asciiTheme="minorBidi" w:hAnsiTheme="minorBidi"/>
          <w:b/>
          <w:bCs/>
          <w:sz w:val="32"/>
          <w:szCs w:val="32"/>
        </w:rPr>
        <w:t xml:space="preserve"> </w:t>
      </w:r>
      <w:r w:rsidRPr="00396D08">
        <w:rPr>
          <w:rFonts w:asciiTheme="minorBidi" w:hAnsiTheme="minorBidi"/>
          <w:b/>
          <w:bCs/>
          <w:sz w:val="32"/>
          <w:szCs w:val="32"/>
        </w:rPr>
        <w:t>at 2.0%</w:t>
      </w:r>
      <w:r w:rsidR="00D97994" w:rsidRPr="00396D08">
        <w:rPr>
          <w:rFonts w:asciiTheme="minorBidi" w:hAnsiTheme="minorBidi"/>
          <w:b/>
          <w:bCs/>
          <w:sz w:val="32"/>
          <w:szCs w:val="32"/>
        </w:rPr>
        <w:t>, with the economic outlook remain</w:t>
      </w:r>
      <w:r w:rsidR="00AE4894" w:rsidRPr="00396D08">
        <w:rPr>
          <w:rFonts w:asciiTheme="minorBidi" w:hAnsiTheme="minorBidi"/>
          <w:b/>
          <w:bCs/>
          <w:sz w:val="32"/>
          <w:szCs w:val="32"/>
        </w:rPr>
        <w:t>ing</w:t>
      </w:r>
      <w:r w:rsidR="00D97994" w:rsidRPr="00396D08">
        <w:rPr>
          <w:rFonts w:asciiTheme="minorBidi" w:hAnsiTheme="minorBidi"/>
          <w:b/>
          <w:bCs/>
          <w:sz w:val="32"/>
          <w:szCs w:val="32"/>
        </w:rPr>
        <w:t xml:space="preserve"> within</w:t>
      </w:r>
      <w:r w:rsidR="00E007D9" w:rsidRPr="00396D08">
        <w:rPr>
          <w:rFonts w:asciiTheme="minorBidi" w:hAnsiTheme="minorBidi"/>
          <w:b/>
          <w:bCs/>
          <w:sz w:val="32"/>
          <w:szCs w:val="32"/>
        </w:rPr>
        <w:t xml:space="preserve"> the </w:t>
      </w:r>
      <w:r w:rsidR="00D75B88" w:rsidRPr="00396D08">
        <w:rPr>
          <w:rFonts w:asciiTheme="minorBidi" w:hAnsiTheme="minorBidi"/>
          <w:b/>
          <w:bCs/>
          <w:sz w:val="32"/>
          <w:szCs w:val="32"/>
        </w:rPr>
        <w:t xml:space="preserve">expected </w:t>
      </w:r>
      <w:r w:rsidR="00E007D9" w:rsidRPr="00396D08">
        <w:rPr>
          <w:rFonts w:asciiTheme="minorBidi" w:hAnsiTheme="minorBidi"/>
          <w:b/>
          <w:bCs/>
          <w:sz w:val="32"/>
          <w:szCs w:val="32"/>
        </w:rPr>
        <w:t>scenario</w:t>
      </w:r>
      <w:r w:rsidR="0079677C" w:rsidRPr="00396D08">
        <w:rPr>
          <w:rFonts w:asciiTheme="minorBidi" w:hAnsiTheme="minorBidi"/>
          <w:b/>
          <w:bCs/>
          <w:sz w:val="32"/>
          <w:szCs w:val="32"/>
        </w:rPr>
        <w:t xml:space="preserve"> </w:t>
      </w:r>
      <w:r w:rsidR="00F23D3D" w:rsidRPr="00396D08">
        <w:rPr>
          <w:rFonts w:asciiTheme="minorBidi" w:hAnsiTheme="minorBidi"/>
          <w:b/>
          <w:bCs/>
          <w:sz w:val="32"/>
          <w:szCs w:val="32"/>
        </w:rPr>
        <w:t>d</w:t>
      </w:r>
      <w:r w:rsidRPr="00396D08">
        <w:rPr>
          <w:rFonts w:asciiTheme="minorBidi" w:hAnsiTheme="minorBidi"/>
          <w:b/>
          <w:bCs/>
          <w:sz w:val="32"/>
          <w:szCs w:val="32"/>
        </w:rPr>
        <w:t xml:space="preserve">espite </w:t>
      </w:r>
      <w:r w:rsidR="00140693" w:rsidRPr="00396D08">
        <w:rPr>
          <w:rFonts w:asciiTheme="minorBidi" w:hAnsiTheme="minorBidi"/>
          <w:b/>
          <w:bCs/>
          <w:sz w:val="32"/>
          <w:szCs w:val="32"/>
        </w:rPr>
        <w:t>renewed</w:t>
      </w:r>
      <w:r w:rsidR="00384CB7" w:rsidRPr="00396D08">
        <w:rPr>
          <w:rFonts w:asciiTheme="minorBidi" w:hAnsiTheme="minorBidi"/>
          <w:b/>
          <w:bCs/>
          <w:sz w:val="32"/>
          <w:szCs w:val="32"/>
        </w:rPr>
        <w:t xml:space="preserve"> US-Iran strikes</w:t>
      </w:r>
      <w:r w:rsidR="00216310" w:rsidRPr="00396D08">
        <w:rPr>
          <w:rFonts w:asciiTheme="minorBidi" w:hAnsiTheme="minorBidi"/>
          <w:b/>
          <w:bCs/>
          <w:sz w:val="32"/>
          <w:szCs w:val="32"/>
        </w:rPr>
        <w:t xml:space="preserve">; 2H26 </w:t>
      </w:r>
      <w:r w:rsidR="001F108C" w:rsidRPr="00396D08">
        <w:rPr>
          <w:rFonts w:asciiTheme="minorBidi" w:hAnsiTheme="minorBidi"/>
          <w:b/>
          <w:bCs/>
          <w:sz w:val="32"/>
          <w:szCs w:val="32"/>
        </w:rPr>
        <w:t xml:space="preserve">GDP </w:t>
      </w:r>
      <w:r w:rsidR="00216310" w:rsidRPr="00396D08">
        <w:rPr>
          <w:rFonts w:asciiTheme="minorBidi" w:hAnsiTheme="minorBidi"/>
          <w:b/>
          <w:bCs/>
          <w:sz w:val="32"/>
          <w:szCs w:val="32"/>
        </w:rPr>
        <w:t>growth expected to slow</w:t>
      </w:r>
      <w:r w:rsidR="00563071" w:rsidRPr="00396D08">
        <w:rPr>
          <w:rFonts w:asciiTheme="minorBidi" w:hAnsiTheme="minorBidi"/>
          <w:b/>
          <w:bCs/>
          <w:sz w:val="32"/>
          <w:szCs w:val="32"/>
        </w:rPr>
        <w:t xml:space="preserve"> amid </w:t>
      </w:r>
      <w:r w:rsidR="001A275D" w:rsidRPr="00396D08">
        <w:rPr>
          <w:rFonts w:asciiTheme="minorBidi" w:hAnsiTheme="minorBidi"/>
          <w:b/>
          <w:bCs/>
          <w:sz w:val="32"/>
          <w:szCs w:val="32"/>
        </w:rPr>
        <w:t>s</w:t>
      </w:r>
      <w:r w:rsidRPr="00396D08">
        <w:rPr>
          <w:rFonts w:asciiTheme="minorBidi" w:hAnsiTheme="minorBidi"/>
          <w:b/>
          <w:bCs/>
          <w:sz w:val="32"/>
          <w:szCs w:val="32"/>
        </w:rPr>
        <w:t xml:space="preserve">tructural </w:t>
      </w:r>
      <w:r w:rsidR="001A275D" w:rsidRPr="00396D08">
        <w:rPr>
          <w:rFonts w:asciiTheme="minorBidi" w:hAnsiTheme="minorBidi"/>
          <w:b/>
          <w:bCs/>
          <w:sz w:val="32"/>
          <w:szCs w:val="32"/>
        </w:rPr>
        <w:t>i</w:t>
      </w:r>
      <w:r w:rsidRPr="00396D08">
        <w:rPr>
          <w:rFonts w:asciiTheme="minorBidi" w:hAnsiTheme="minorBidi"/>
          <w:b/>
          <w:bCs/>
          <w:sz w:val="32"/>
          <w:szCs w:val="32"/>
        </w:rPr>
        <w:t xml:space="preserve">ssues </w:t>
      </w:r>
      <w:r w:rsidR="004A3CC5" w:rsidRPr="00396D08">
        <w:rPr>
          <w:rFonts w:asciiTheme="minorBidi" w:hAnsiTheme="minorBidi"/>
          <w:b/>
          <w:bCs/>
          <w:sz w:val="32"/>
          <w:szCs w:val="32"/>
        </w:rPr>
        <w:t>while e</w:t>
      </w:r>
      <w:r w:rsidRPr="00396D08">
        <w:rPr>
          <w:rFonts w:asciiTheme="minorBidi" w:hAnsiTheme="minorBidi"/>
          <w:b/>
          <w:bCs/>
          <w:sz w:val="32"/>
          <w:szCs w:val="32"/>
        </w:rPr>
        <w:t xml:space="preserve">xcise </w:t>
      </w:r>
      <w:r w:rsidR="004A3CC5" w:rsidRPr="00396D08">
        <w:rPr>
          <w:rFonts w:asciiTheme="minorBidi" w:hAnsiTheme="minorBidi"/>
          <w:b/>
          <w:bCs/>
          <w:sz w:val="32"/>
          <w:szCs w:val="32"/>
        </w:rPr>
        <w:t>t</w:t>
      </w:r>
      <w:r w:rsidRPr="00396D08">
        <w:rPr>
          <w:rFonts w:asciiTheme="minorBidi" w:hAnsiTheme="minorBidi"/>
          <w:b/>
          <w:bCs/>
          <w:sz w:val="32"/>
          <w:szCs w:val="32"/>
        </w:rPr>
        <w:t xml:space="preserve">ax </w:t>
      </w:r>
      <w:r w:rsidR="004A3CC5" w:rsidRPr="00396D08">
        <w:rPr>
          <w:rFonts w:asciiTheme="minorBidi" w:hAnsiTheme="minorBidi"/>
          <w:b/>
          <w:bCs/>
          <w:sz w:val="32"/>
          <w:szCs w:val="32"/>
        </w:rPr>
        <w:t>a</w:t>
      </w:r>
      <w:r w:rsidRPr="00396D08">
        <w:rPr>
          <w:rFonts w:asciiTheme="minorBidi" w:hAnsiTheme="minorBidi"/>
          <w:b/>
          <w:bCs/>
          <w:sz w:val="32"/>
          <w:szCs w:val="32"/>
        </w:rPr>
        <w:t xml:space="preserve">djustments </w:t>
      </w:r>
      <w:r w:rsidR="00A7747E" w:rsidRPr="00396D08">
        <w:rPr>
          <w:rFonts w:asciiTheme="minorBidi" w:hAnsiTheme="minorBidi"/>
          <w:b/>
          <w:bCs/>
          <w:sz w:val="32"/>
          <w:szCs w:val="32"/>
        </w:rPr>
        <w:t>may s</w:t>
      </w:r>
      <w:r w:rsidRPr="00396D08">
        <w:rPr>
          <w:rFonts w:asciiTheme="minorBidi" w:hAnsiTheme="minorBidi"/>
          <w:b/>
          <w:bCs/>
          <w:sz w:val="32"/>
          <w:szCs w:val="32"/>
        </w:rPr>
        <w:t xml:space="preserve">upport </w:t>
      </w:r>
      <w:r w:rsidR="00A7747E" w:rsidRPr="00396D08">
        <w:rPr>
          <w:rFonts w:asciiTheme="minorBidi" w:hAnsiTheme="minorBidi"/>
          <w:b/>
          <w:bCs/>
          <w:sz w:val="32"/>
          <w:szCs w:val="32"/>
        </w:rPr>
        <w:t>a</w:t>
      </w:r>
      <w:r w:rsidRPr="00396D08">
        <w:rPr>
          <w:rFonts w:asciiTheme="minorBidi" w:hAnsiTheme="minorBidi"/>
          <w:b/>
          <w:bCs/>
          <w:sz w:val="32"/>
          <w:szCs w:val="32"/>
        </w:rPr>
        <w:t xml:space="preserve">uto </w:t>
      </w:r>
      <w:r w:rsidR="00A7747E" w:rsidRPr="00396D08">
        <w:rPr>
          <w:rFonts w:asciiTheme="minorBidi" w:hAnsiTheme="minorBidi"/>
          <w:b/>
          <w:bCs/>
          <w:sz w:val="32"/>
          <w:szCs w:val="32"/>
        </w:rPr>
        <w:t>p</w:t>
      </w:r>
      <w:r w:rsidRPr="00396D08">
        <w:rPr>
          <w:rFonts w:asciiTheme="minorBidi" w:hAnsiTheme="minorBidi"/>
          <w:b/>
          <w:bCs/>
          <w:sz w:val="32"/>
          <w:szCs w:val="32"/>
        </w:rPr>
        <w:t xml:space="preserve">roduction </w:t>
      </w:r>
      <w:r w:rsidR="00A7747E" w:rsidRPr="00396D08">
        <w:rPr>
          <w:rFonts w:asciiTheme="minorBidi" w:hAnsiTheme="minorBidi"/>
          <w:b/>
          <w:bCs/>
          <w:sz w:val="32"/>
          <w:szCs w:val="32"/>
        </w:rPr>
        <w:t>in 2027</w:t>
      </w:r>
    </w:p>
    <w:p w14:paraId="608391B0" w14:textId="205D7256" w:rsidR="00352A00" w:rsidRPr="00396D08" w:rsidRDefault="00352A00" w:rsidP="002C7CE0">
      <w:pPr>
        <w:pStyle w:val="ListParagraph"/>
        <w:ind w:left="90" w:firstLine="720"/>
        <w:jc w:val="thaiDistribute"/>
        <w:rPr>
          <w:rFonts w:asciiTheme="minorBidi" w:hAnsiTheme="minorBidi" w:cs="Cordia New"/>
          <w:sz w:val="32"/>
          <w:szCs w:val="32"/>
        </w:rPr>
      </w:pPr>
    </w:p>
    <w:p w14:paraId="004283D8" w14:textId="69A74FDA" w:rsidR="000B15BB" w:rsidRPr="00396D08" w:rsidRDefault="000B15BB" w:rsidP="002C7CE0">
      <w:pPr>
        <w:pStyle w:val="ListParagraph"/>
        <w:ind w:left="90" w:firstLine="720"/>
        <w:jc w:val="thaiDistribute"/>
        <w:rPr>
          <w:rFonts w:asciiTheme="minorBidi" w:hAnsiTheme="minorBidi"/>
          <w:sz w:val="32"/>
          <w:szCs w:val="32"/>
        </w:rPr>
      </w:pPr>
      <w:r w:rsidRPr="00396D08">
        <w:rPr>
          <w:rFonts w:asciiTheme="minorBidi" w:hAnsiTheme="minorBidi"/>
          <w:sz w:val="32"/>
          <w:szCs w:val="32"/>
        </w:rPr>
        <w:t>KASIKORN RESEARCH CENTER (KResearch) maintains its forecast for Thailand’s</w:t>
      </w:r>
      <w:r w:rsidR="00A33DE7" w:rsidRPr="00396D08">
        <w:rPr>
          <w:rFonts w:asciiTheme="minorBidi" w:hAnsiTheme="minorBidi"/>
          <w:sz w:val="32"/>
          <w:szCs w:val="32"/>
        </w:rPr>
        <w:t xml:space="preserve"> 2026</w:t>
      </w:r>
      <w:r w:rsidRPr="00396D08">
        <w:rPr>
          <w:rFonts w:asciiTheme="minorBidi" w:hAnsiTheme="minorBidi"/>
          <w:sz w:val="32"/>
          <w:szCs w:val="32"/>
        </w:rPr>
        <w:t xml:space="preserve"> economic growth at 2.0</w:t>
      </w:r>
      <w:r w:rsidR="00153328" w:rsidRPr="00396D08">
        <w:rPr>
          <w:rFonts w:asciiTheme="minorBidi" w:hAnsiTheme="minorBidi"/>
          <w:sz w:val="32"/>
          <w:szCs w:val="32"/>
        </w:rPr>
        <w:t xml:space="preserve"> percent</w:t>
      </w:r>
      <w:r w:rsidRPr="00396D08">
        <w:rPr>
          <w:rFonts w:asciiTheme="minorBidi" w:hAnsiTheme="minorBidi"/>
          <w:sz w:val="32"/>
          <w:szCs w:val="32"/>
        </w:rPr>
        <w:t>, with the Thai economy expected to slow in the second half of the year</w:t>
      </w:r>
      <w:r w:rsidR="00D21F37" w:rsidRPr="00396D08">
        <w:rPr>
          <w:rFonts w:asciiTheme="minorBidi" w:hAnsiTheme="minorBidi"/>
          <w:sz w:val="32"/>
          <w:szCs w:val="32"/>
        </w:rPr>
        <w:t xml:space="preserve">. </w:t>
      </w:r>
      <w:r w:rsidRPr="00396D08">
        <w:rPr>
          <w:rFonts w:asciiTheme="minorBidi" w:hAnsiTheme="minorBidi"/>
          <w:sz w:val="32"/>
          <w:szCs w:val="32"/>
        </w:rPr>
        <w:t>The “Thai</w:t>
      </w:r>
      <w:r w:rsidR="0091116F" w:rsidRPr="00396D08">
        <w:rPr>
          <w:rFonts w:asciiTheme="minorBidi" w:hAnsiTheme="minorBidi"/>
          <w:sz w:val="32"/>
          <w:szCs w:val="32"/>
        </w:rPr>
        <w:t>s</w:t>
      </w:r>
      <w:r w:rsidRPr="00396D08">
        <w:rPr>
          <w:rFonts w:asciiTheme="minorBidi" w:hAnsiTheme="minorBidi"/>
          <w:sz w:val="32"/>
          <w:szCs w:val="32"/>
        </w:rPr>
        <w:t xml:space="preserve"> Hel</w:t>
      </w:r>
      <w:r w:rsidR="0091116F" w:rsidRPr="00396D08">
        <w:rPr>
          <w:rFonts w:asciiTheme="minorBidi" w:hAnsiTheme="minorBidi"/>
          <w:sz w:val="32"/>
          <w:szCs w:val="32"/>
        </w:rPr>
        <w:t>p</w:t>
      </w:r>
      <w:r w:rsidRPr="00396D08">
        <w:rPr>
          <w:rFonts w:asciiTheme="minorBidi" w:hAnsiTheme="minorBidi"/>
          <w:sz w:val="32"/>
          <w:szCs w:val="32"/>
        </w:rPr>
        <w:t xml:space="preserve"> Thai</w:t>
      </w:r>
      <w:r w:rsidR="0091116F" w:rsidRPr="00396D08">
        <w:rPr>
          <w:rFonts w:asciiTheme="minorBidi" w:hAnsiTheme="minorBidi"/>
          <w:sz w:val="32"/>
          <w:szCs w:val="32"/>
        </w:rPr>
        <w:t>s</w:t>
      </w:r>
      <w:r w:rsidRPr="00396D08">
        <w:rPr>
          <w:rFonts w:asciiTheme="minorBidi" w:hAnsiTheme="minorBidi"/>
          <w:sz w:val="32"/>
          <w:szCs w:val="32"/>
        </w:rPr>
        <w:t xml:space="preserve"> Plus”</w:t>
      </w:r>
      <w:r w:rsidR="0091116F" w:rsidRPr="00396D08">
        <w:rPr>
          <w:rFonts w:asciiTheme="minorBidi" w:hAnsiTheme="minorBidi"/>
          <w:sz w:val="32"/>
          <w:szCs w:val="32"/>
        </w:rPr>
        <w:t xml:space="preserve"> program </w:t>
      </w:r>
      <w:r w:rsidRPr="00396D08">
        <w:rPr>
          <w:rFonts w:asciiTheme="minorBidi" w:hAnsiTheme="minorBidi"/>
          <w:sz w:val="32"/>
          <w:szCs w:val="32"/>
        </w:rPr>
        <w:t xml:space="preserve">is expected to provide some support for </w:t>
      </w:r>
      <w:r w:rsidR="00A65FE9" w:rsidRPr="00396D08">
        <w:rPr>
          <w:rFonts w:asciiTheme="minorBidi" w:hAnsiTheme="minorBidi"/>
          <w:sz w:val="32"/>
          <w:szCs w:val="32"/>
        </w:rPr>
        <w:t xml:space="preserve">consumption </w:t>
      </w:r>
      <w:r w:rsidRPr="00396D08">
        <w:rPr>
          <w:rFonts w:asciiTheme="minorBidi" w:hAnsiTheme="minorBidi"/>
          <w:sz w:val="32"/>
          <w:szCs w:val="32"/>
        </w:rPr>
        <w:t>in the third quarter of 2026. Meanwhile, the Thai economy continues to face risks from the pro</w:t>
      </w:r>
      <w:r w:rsidR="00D21F37" w:rsidRPr="00396D08">
        <w:rPr>
          <w:rFonts w:asciiTheme="minorBidi" w:hAnsiTheme="minorBidi"/>
          <w:sz w:val="32"/>
          <w:szCs w:val="32"/>
        </w:rPr>
        <w:t xml:space="preserve">tracted </w:t>
      </w:r>
      <w:r w:rsidRPr="00396D08">
        <w:rPr>
          <w:rFonts w:asciiTheme="minorBidi" w:hAnsiTheme="minorBidi"/>
          <w:sz w:val="32"/>
          <w:szCs w:val="32"/>
        </w:rPr>
        <w:t>conflict in the Middle East, uncertainty surrounding US trade measures, and the El Niño phenomenon, which could put upward pressure on inflation in the fourth quarter of 2026. Average inflation is projected at 1.8</w:t>
      </w:r>
      <w:r w:rsidR="00685DDC" w:rsidRPr="00396D08">
        <w:rPr>
          <w:rFonts w:asciiTheme="minorBidi" w:hAnsiTheme="minorBidi"/>
          <w:sz w:val="32"/>
          <w:szCs w:val="32"/>
        </w:rPr>
        <w:t xml:space="preserve"> percent</w:t>
      </w:r>
      <w:r w:rsidRPr="00396D08">
        <w:rPr>
          <w:rFonts w:asciiTheme="minorBidi" w:hAnsiTheme="minorBidi"/>
          <w:sz w:val="32"/>
          <w:szCs w:val="32"/>
        </w:rPr>
        <w:t xml:space="preserve"> for 2026, while the Monetary Policy Committee (MPC) is likely to keep the policy interest rate unchanged at 1.0</w:t>
      </w:r>
      <w:r w:rsidR="00685DDC" w:rsidRPr="00396D08">
        <w:rPr>
          <w:rFonts w:asciiTheme="minorBidi" w:hAnsiTheme="minorBidi"/>
          <w:sz w:val="32"/>
          <w:szCs w:val="32"/>
        </w:rPr>
        <w:t xml:space="preserve"> percent</w:t>
      </w:r>
      <w:r w:rsidRPr="00396D08">
        <w:rPr>
          <w:rFonts w:asciiTheme="minorBidi" w:hAnsiTheme="minorBidi"/>
          <w:sz w:val="32"/>
          <w:szCs w:val="32"/>
        </w:rPr>
        <w:t xml:space="preserve"> for the foreseeable future.</w:t>
      </w:r>
    </w:p>
    <w:p w14:paraId="24274CDF" w14:textId="571F26F4" w:rsidR="00056BE5" w:rsidRPr="00396D08" w:rsidRDefault="00685DDC" w:rsidP="005E0E0D">
      <w:pPr>
        <w:pStyle w:val="ListParagraph"/>
        <w:ind w:left="0" w:firstLine="720"/>
        <w:jc w:val="thaiDistribute"/>
        <w:rPr>
          <w:rFonts w:asciiTheme="minorBidi" w:hAnsiTheme="minorBidi" w:cs="Cordia New"/>
          <w:sz w:val="32"/>
          <w:szCs w:val="32"/>
        </w:rPr>
      </w:pPr>
      <w:r w:rsidRPr="00396D08">
        <w:rPr>
          <w:rFonts w:asciiTheme="minorBidi" w:hAnsiTheme="minorBidi"/>
          <w:b/>
          <w:bCs/>
          <w:sz w:val="32"/>
          <w:szCs w:val="32"/>
        </w:rPr>
        <w:t xml:space="preserve">Dr. </w:t>
      </w:r>
      <w:r w:rsidR="00036423" w:rsidRPr="00396D08">
        <w:rPr>
          <w:rFonts w:asciiTheme="minorBidi" w:hAnsiTheme="minorBidi"/>
          <w:b/>
          <w:bCs/>
          <w:sz w:val="32"/>
          <w:szCs w:val="32"/>
        </w:rPr>
        <w:t>Lalita Thienprasiddhi</w:t>
      </w:r>
      <w:r w:rsidR="00C947F0" w:rsidRPr="00396D08">
        <w:rPr>
          <w:rFonts w:asciiTheme="minorBidi" w:hAnsiTheme="minorBidi"/>
          <w:b/>
          <w:bCs/>
          <w:sz w:val="32"/>
          <w:szCs w:val="32"/>
        </w:rPr>
        <w:t>,</w:t>
      </w:r>
      <w:r w:rsidRPr="00396D08">
        <w:rPr>
          <w:rFonts w:asciiTheme="minorBidi" w:hAnsiTheme="minorBidi"/>
          <w:b/>
          <w:bCs/>
          <w:sz w:val="32"/>
          <w:szCs w:val="32"/>
        </w:rPr>
        <w:t xml:space="preserve"> </w:t>
      </w:r>
      <w:r w:rsidR="00C947F0" w:rsidRPr="00396D08">
        <w:rPr>
          <w:rFonts w:asciiTheme="minorBidi" w:hAnsiTheme="minorBidi"/>
          <w:b/>
          <w:bCs/>
          <w:sz w:val="32"/>
          <w:szCs w:val="32"/>
        </w:rPr>
        <w:t>Head – Research</w:t>
      </w:r>
      <w:r w:rsidR="00731195" w:rsidRPr="00396D08">
        <w:rPr>
          <w:rFonts w:asciiTheme="minorBidi" w:hAnsiTheme="minorBidi"/>
          <w:b/>
          <w:bCs/>
          <w:sz w:val="32"/>
          <w:szCs w:val="32"/>
        </w:rPr>
        <w:t xml:space="preserve"> at KResearch</w:t>
      </w:r>
      <w:r w:rsidR="00731195" w:rsidRPr="00396D08">
        <w:rPr>
          <w:rFonts w:asciiTheme="minorBidi" w:hAnsiTheme="minorBidi"/>
          <w:sz w:val="32"/>
          <w:szCs w:val="32"/>
        </w:rPr>
        <w:t xml:space="preserve">, </w:t>
      </w:r>
      <w:r w:rsidR="00056BE5" w:rsidRPr="00396D08">
        <w:rPr>
          <w:rFonts w:asciiTheme="minorBidi" w:hAnsiTheme="minorBidi" w:cs="Cordia New"/>
          <w:sz w:val="32"/>
          <w:szCs w:val="32"/>
        </w:rPr>
        <w:t>said</w:t>
      </w:r>
      <w:r w:rsidR="00A86AC6" w:rsidRPr="00396D08">
        <w:rPr>
          <w:rFonts w:asciiTheme="minorBidi" w:hAnsiTheme="minorBidi" w:cs="Cordia New"/>
          <w:sz w:val="32"/>
          <w:szCs w:val="32"/>
        </w:rPr>
        <w:t xml:space="preserve"> that a</w:t>
      </w:r>
      <w:r w:rsidR="00056BE5" w:rsidRPr="00396D08">
        <w:rPr>
          <w:rFonts w:asciiTheme="minorBidi" w:hAnsiTheme="minorBidi" w:cs="Cordia New"/>
          <w:sz w:val="32"/>
          <w:szCs w:val="32"/>
        </w:rPr>
        <w:t xml:space="preserve">lthough </w:t>
      </w:r>
      <w:r w:rsidR="00030368" w:rsidRPr="00396D08">
        <w:rPr>
          <w:rFonts w:asciiTheme="minorBidi" w:hAnsiTheme="minorBidi" w:cs="Cordia New"/>
          <w:sz w:val="32"/>
          <w:szCs w:val="32"/>
        </w:rPr>
        <w:t xml:space="preserve">the renewed US-Iran strikes </w:t>
      </w:r>
      <w:r w:rsidR="00056BE5" w:rsidRPr="00396D08">
        <w:rPr>
          <w:rFonts w:asciiTheme="minorBidi" w:hAnsiTheme="minorBidi" w:cs="Cordia New"/>
          <w:sz w:val="32"/>
          <w:szCs w:val="32"/>
        </w:rPr>
        <w:t>in September 2026</w:t>
      </w:r>
      <w:r w:rsidR="00717A44" w:rsidRPr="00396D08">
        <w:rPr>
          <w:rFonts w:asciiTheme="minorBidi" w:hAnsiTheme="minorBidi" w:cs="Cordia New"/>
          <w:sz w:val="32"/>
          <w:szCs w:val="32"/>
        </w:rPr>
        <w:t xml:space="preserve"> caused </w:t>
      </w:r>
      <w:r w:rsidR="00056BE5" w:rsidRPr="00396D08">
        <w:rPr>
          <w:rFonts w:asciiTheme="minorBidi" w:hAnsiTheme="minorBidi" w:cs="Cordia New"/>
          <w:sz w:val="32"/>
          <w:szCs w:val="32"/>
        </w:rPr>
        <w:t>Brent crude oil prices to</w:t>
      </w:r>
      <w:r w:rsidR="00FC61C5" w:rsidRPr="00396D08">
        <w:rPr>
          <w:rFonts w:asciiTheme="minorBidi" w:hAnsiTheme="minorBidi" w:cs="Cordia New"/>
          <w:sz w:val="32"/>
          <w:szCs w:val="32"/>
        </w:rPr>
        <w:t xml:space="preserve"> increase </w:t>
      </w:r>
      <w:r w:rsidR="00717A44" w:rsidRPr="00396D08">
        <w:rPr>
          <w:rFonts w:asciiTheme="minorBidi" w:hAnsiTheme="minorBidi" w:cs="Cordia New"/>
          <w:sz w:val="32"/>
          <w:szCs w:val="32"/>
        </w:rPr>
        <w:t xml:space="preserve">beyond </w:t>
      </w:r>
      <w:r w:rsidR="00056BE5" w:rsidRPr="00396D08">
        <w:rPr>
          <w:rFonts w:asciiTheme="minorBidi" w:hAnsiTheme="minorBidi" w:cs="Cordia New"/>
          <w:sz w:val="32"/>
          <w:szCs w:val="32"/>
        </w:rPr>
        <w:t>US</w:t>
      </w:r>
      <w:r w:rsidR="00F7555C" w:rsidRPr="00396D08">
        <w:rPr>
          <w:rFonts w:asciiTheme="minorBidi" w:hAnsiTheme="minorBidi" w:cs="Cordia New"/>
          <w:sz w:val="32"/>
          <w:szCs w:val="32"/>
        </w:rPr>
        <w:t>D</w:t>
      </w:r>
      <w:r w:rsidR="00056BE5" w:rsidRPr="00396D08">
        <w:rPr>
          <w:rFonts w:asciiTheme="minorBidi" w:hAnsiTheme="minorBidi" w:cs="Cordia New"/>
          <w:sz w:val="32"/>
          <w:szCs w:val="32"/>
        </w:rPr>
        <w:t>100 per barrel</w:t>
      </w:r>
      <w:r w:rsidR="00C65E5A" w:rsidRPr="00396D08">
        <w:rPr>
          <w:rFonts w:asciiTheme="minorBidi" w:hAnsiTheme="minorBidi" w:cs="Cordia New"/>
          <w:sz w:val="32"/>
          <w:szCs w:val="32"/>
        </w:rPr>
        <w:t xml:space="preserve"> again</w:t>
      </w:r>
      <w:r w:rsidR="00056BE5" w:rsidRPr="00396D08">
        <w:rPr>
          <w:rFonts w:asciiTheme="minorBidi" w:hAnsiTheme="minorBidi" w:cs="Cordia New"/>
          <w:sz w:val="32"/>
          <w:szCs w:val="32"/>
        </w:rPr>
        <w:t xml:space="preserve">, the outlook for the remainder of 2026 is expected to remain within the </w:t>
      </w:r>
      <w:r w:rsidR="003B242A" w:rsidRPr="00396D08">
        <w:rPr>
          <w:rFonts w:asciiTheme="minorBidi" w:hAnsiTheme="minorBidi" w:cs="Cordia New"/>
          <w:sz w:val="32"/>
          <w:szCs w:val="32"/>
        </w:rPr>
        <w:t xml:space="preserve">expected </w:t>
      </w:r>
      <w:r w:rsidR="00E007D9" w:rsidRPr="00396D08">
        <w:rPr>
          <w:rFonts w:asciiTheme="minorBidi" w:hAnsiTheme="minorBidi" w:cs="Cordia New"/>
          <w:sz w:val="32"/>
          <w:szCs w:val="32"/>
        </w:rPr>
        <w:t>s</w:t>
      </w:r>
      <w:r w:rsidR="00056BE5" w:rsidRPr="00396D08">
        <w:rPr>
          <w:rFonts w:asciiTheme="minorBidi" w:hAnsiTheme="minorBidi" w:cs="Cordia New"/>
          <w:sz w:val="32"/>
          <w:szCs w:val="32"/>
        </w:rPr>
        <w:t>cenario,</w:t>
      </w:r>
      <w:r w:rsidR="008F2B5C" w:rsidRPr="00396D08">
        <w:rPr>
          <w:rFonts w:asciiTheme="minorBidi" w:hAnsiTheme="minorBidi" w:cs="Cordia New"/>
          <w:sz w:val="32"/>
          <w:szCs w:val="32"/>
        </w:rPr>
        <w:t xml:space="preserve"> </w:t>
      </w:r>
      <w:r w:rsidR="0016678E" w:rsidRPr="00396D08">
        <w:rPr>
          <w:rFonts w:asciiTheme="minorBidi" w:hAnsiTheme="minorBidi" w:cs="Cordia New"/>
          <w:sz w:val="32"/>
          <w:szCs w:val="32"/>
        </w:rPr>
        <w:t xml:space="preserve">with </w:t>
      </w:r>
      <w:r w:rsidR="002B5CF7" w:rsidRPr="00396D08">
        <w:rPr>
          <w:rFonts w:asciiTheme="minorBidi" w:hAnsiTheme="minorBidi" w:cs="Cordia New"/>
          <w:sz w:val="32"/>
          <w:szCs w:val="32"/>
        </w:rPr>
        <w:t>the situation passing its worst point</w:t>
      </w:r>
      <w:r w:rsidR="00B726B9" w:rsidRPr="00396D08">
        <w:rPr>
          <w:rFonts w:asciiTheme="minorBidi" w:hAnsiTheme="minorBidi" w:cs="Cordia New"/>
          <w:sz w:val="32"/>
          <w:szCs w:val="32"/>
        </w:rPr>
        <w:t xml:space="preserve"> </w:t>
      </w:r>
      <w:r w:rsidR="008F2B5C" w:rsidRPr="00396D08">
        <w:rPr>
          <w:rFonts w:asciiTheme="minorBidi" w:hAnsiTheme="minorBidi" w:cs="Cordia New"/>
          <w:sz w:val="32"/>
          <w:szCs w:val="32"/>
        </w:rPr>
        <w:t>in the second quarter of 2026.</w:t>
      </w:r>
      <w:r w:rsidR="000E7C17" w:rsidRPr="00396D08">
        <w:rPr>
          <w:rFonts w:asciiTheme="minorBidi" w:hAnsiTheme="minorBidi" w:cs="Cordia New"/>
          <w:sz w:val="32"/>
          <w:szCs w:val="32"/>
        </w:rPr>
        <w:t xml:space="preserve"> Given this, KResearch </w:t>
      </w:r>
      <w:r w:rsidR="00056BE5" w:rsidRPr="00396D08">
        <w:rPr>
          <w:rFonts w:asciiTheme="minorBidi" w:hAnsiTheme="minorBidi" w:cs="Cordia New"/>
          <w:sz w:val="32"/>
          <w:szCs w:val="32"/>
        </w:rPr>
        <w:t xml:space="preserve">maintains its forecast for Thailand’s </w:t>
      </w:r>
      <w:r w:rsidR="002F41AC" w:rsidRPr="00396D08">
        <w:rPr>
          <w:rFonts w:asciiTheme="minorBidi" w:hAnsiTheme="minorBidi" w:cs="Cordia New"/>
          <w:sz w:val="32"/>
          <w:szCs w:val="32"/>
        </w:rPr>
        <w:t xml:space="preserve">2026 </w:t>
      </w:r>
      <w:r w:rsidR="00930BA0" w:rsidRPr="00396D08">
        <w:rPr>
          <w:rFonts w:asciiTheme="minorBidi" w:hAnsiTheme="minorBidi" w:cs="Cordia New"/>
          <w:sz w:val="32"/>
          <w:szCs w:val="32"/>
        </w:rPr>
        <w:t xml:space="preserve">GDP </w:t>
      </w:r>
      <w:r w:rsidR="00056BE5" w:rsidRPr="00396D08">
        <w:rPr>
          <w:rFonts w:asciiTheme="minorBidi" w:hAnsiTheme="minorBidi" w:cs="Cordia New"/>
          <w:sz w:val="32"/>
          <w:szCs w:val="32"/>
        </w:rPr>
        <w:t>growth at 2.0</w:t>
      </w:r>
      <w:r w:rsidR="002F41AC" w:rsidRPr="00396D08">
        <w:rPr>
          <w:rFonts w:asciiTheme="minorBidi" w:hAnsiTheme="minorBidi" w:cs="Cordia New"/>
          <w:sz w:val="32"/>
          <w:szCs w:val="32"/>
        </w:rPr>
        <w:t xml:space="preserve"> percent</w:t>
      </w:r>
      <w:r w:rsidR="00AE4894" w:rsidRPr="00396D08">
        <w:rPr>
          <w:rFonts w:asciiTheme="minorBidi" w:hAnsiTheme="minorBidi" w:cs="Cordia New"/>
          <w:sz w:val="32"/>
          <w:szCs w:val="32"/>
        </w:rPr>
        <w:t>,</w:t>
      </w:r>
      <w:r w:rsidR="00340C89" w:rsidRPr="00396D08">
        <w:rPr>
          <w:rFonts w:asciiTheme="minorBidi" w:hAnsiTheme="minorBidi" w:cs="Cordia New"/>
          <w:sz w:val="32"/>
          <w:szCs w:val="32"/>
        </w:rPr>
        <w:t xml:space="preserve"> although the </w:t>
      </w:r>
      <w:r w:rsidR="00AE4894" w:rsidRPr="00396D08">
        <w:rPr>
          <w:rFonts w:asciiTheme="minorBidi" w:hAnsiTheme="minorBidi" w:cs="Cordia New"/>
          <w:sz w:val="32"/>
          <w:szCs w:val="32"/>
        </w:rPr>
        <w:t xml:space="preserve">growth </w:t>
      </w:r>
      <w:r w:rsidR="00340C89" w:rsidRPr="00396D08">
        <w:rPr>
          <w:rFonts w:asciiTheme="minorBidi" w:hAnsiTheme="minorBidi" w:cs="Cordia New"/>
          <w:sz w:val="32"/>
          <w:szCs w:val="32"/>
        </w:rPr>
        <w:t xml:space="preserve">may </w:t>
      </w:r>
      <w:r w:rsidR="00D2190E" w:rsidRPr="00396D08">
        <w:rPr>
          <w:rFonts w:asciiTheme="minorBidi" w:hAnsiTheme="minorBidi" w:cs="Cordia New"/>
          <w:sz w:val="32"/>
          <w:szCs w:val="32"/>
        </w:rPr>
        <w:t xml:space="preserve">slow </w:t>
      </w:r>
      <w:r w:rsidR="00056BE5" w:rsidRPr="00396D08">
        <w:rPr>
          <w:rFonts w:asciiTheme="minorBidi" w:hAnsiTheme="minorBidi" w:cs="Cordia New"/>
          <w:sz w:val="32"/>
          <w:szCs w:val="32"/>
        </w:rPr>
        <w:t>in the second half of the year</w:t>
      </w:r>
      <w:r w:rsidR="00D2190E" w:rsidRPr="00396D08">
        <w:rPr>
          <w:rFonts w:asciiTheme="minorBidi" w:hAnsiTheme="minorBidi" w:cs="Cordia New"/>
          <w:sz w:val="32"/>
          <w:szCs w:val="32"/>
        </w:rPr>
        <w:t xml:space="preserve"> in line with </w:t>
      </w:r>
      <w:r w:rsidR="00056BE5" w:rsidRPr="00396D08">
        <w:rPr>
          <w:rFonts w:asciiTheme="minorBidi" w:hAnsiTheme="minorBidi" w:cs="Cordia New"/>
          <w:sz w:val="32"/>
          <w:szCs w:val="32"/>
        </w:rPr>
        <w:t>weaker export</w:t>
      </w:r>
      <w:r w:rsidR="000B608C" w:rsidRPr="00396D08">
        <w:rPr>
          <w:rFonts w:asciiTheme="minorBidi" w:hAnsiTheme="minorBidi" w:cs="Cordia New"/>
          <w:sz w:val="32"/>
          <w:szCs w:val="32"/>
        </w:rPr>
        <w:t xml:space="preserve"> </w:t>
      </w:r>
      <w:r w:rsidR="00056BE5" w:rsidRPr="00396D08">
        <w:rPr>
          <w:rFonts w:asciiTheme="minorBidi" w:hAnsiTheme="minorBidi" w:cs="Cordia New"/>
          <w:sz w:val="32"/>
          <w:szCs w:val="32"/>
        </w:rPr>
        <w:t xml:space="preserve">momentum after </w:t>
      </w:r>
      <w:r w:rsidR="00AE4894" w:rsidRPr="00396D08">
        <w:rPr>
          <w:rFonts w:asciiTheme="minorBidi" w:hAnsiTheme="minorBidi" w:cs="Cordia New"/>
          <w:sz w:val="32"/>
          <w:szCs w:val="32"/>
        </w:rPr>
        <w:t xml:space="preserve">the </w:t>
      </w:r>
      <w:r w:rsidR="00056BE5" w:rsidRPr="00396D08">
        <w:rPr>
          <w:rFonts w:asciiTheme="minorBidi" w:hAnsiTheme="minorBidi" w:cs="Cordia New"/>
          <w:sz w:val="32"/>
          <w:szCs w:val="32"/>
        </w:rPr>
        <w:t>strong growth</w:t>
      </w:r>
      <w:r w:rsidR="000B608C" w:rsidRPr="00396D08">
        <w:rPr>
          <w:rFonts w:asciiTheme="minorBidi" w:hAnsiTheme="minorBidi" w:cs="Cordia New"/>
          <w:sz w:val="32"/>
          <w:szCs w:val="32"/>
        </w:rPr>
        <w:t xml:space="preserve"> seen</w:t>
      </w:r>
      <w:r w:rsidR="00056BE5" w:rsidRPr="00396D08">
        <w:rPr>
          <w:rFonts w:asciiTheme="minorBidi" w:hAnsiTheme="minorBidi" w:cs="Cordia New"/>
          <w:sz w:val="32"/>
          <w:szCs w:val="32"/>
        </w:rPr>
        <w:t xml:space="preserve"> in the first half. Meanwhile, consumption is </w:t>
      </w:r>
      <w:r w:rsidR="000B608C" w:rsidRPr="00396D08">
        <w:rPr>
          <w:rFonts w:asciiTheme="minorBidi" w:hAnsiTheme="minorBidi" w:cs="Cordia New"/>
          <w:sz w:val="32"/>
          <w:szCs w:val="32"/>
        </w:rPr>
        <w:t xml:space="preserve">projected </w:t>
      </w:r>
      <w:r w:rsidR="00056BE5" w:rsidRPr="00396D08">
        <w:rPr>
          <w:rFonts w:asciiTheme="minorBidi" w:hAnsiTheme="minorBidi" w:cs="Cordia New"/>
          <w:sz w:val="32"/>
          <w:szCs w:val="32"/>
        </w:rPr>
        <w:t>to recover only gradually and remain fragile amid weak purchasing power, despite some support from government</w:t>
      </w:r>
      <w:r w:rsidR="00242EFA" w:rsidRPr="00396D08">
        <w:rPr>
          <w:rFonts w:asciiTheme="minorBidi" w:hAnsiTheme="minorBidi" w:cs="Cordia New"/>
          <w:sz w:val="32"/>
          <w:szCs w:val="32"/>
        </w:rPr>
        <w:t xml:space="preserve"> stimulus</w:t>
      </w:r>
      <w:r w:rsidR="00056BE5" w:rsidRPr="00396D08">
        <w:rPr>
          <w:rFonts w:asciiTheme="minorBidi" w:hAnsiTheme="minorBidi" w:cs="Cordia New"/>
          <w:sz w:val="32"/>
          <w:szCs w:val="32"/>
        </w:rPr>
        <w:t xml:space="preserve"> measures in the third quarter of 2026.</w:t>
      </w:r>
      <w:r w:rsidR="005E0E0D" w:rsidRPr="00396D08">
        <w:rPr>
          <w:rFonts w:asciiTheme="minorBidi" w:hAnsiTheme="minorBidi" w:cs="Cordia New"/>
          <w:sz w:val="32"/>
          <w:szCs w:val="32"/>
        </w:rPr>
        <w:t xml:space="preserve"> </w:t>
      </w:r>
      <w:r w:rsidR="00056BE5" w:rsidRPr="00396D08">
        <w:rPr>
          <w:rFonts w:asciiTheme="minorBidi" w:hAnsiTheme="minorBidi" w:cs="Cordia New"/>
          <w:sz w:val="32"/>
          <w:szCs w:val="32"/>
        </w:rPr>
        <w:t xml:space="preserve">Private investment is expected to continue expanding at a relatively high rate, supported by foreign direct investment (FDI). However, </w:t>
      </w:r>
      <w:r w:rsidR="00AE4894" w:rsidRPr="00396D08">
        <w:rPr>
          <w:rFonts w:asciiTheme="minorBidi" w:hAnsiTheme="minorBidi" w:cs="Cordia New"/>
          <w:sz w:val="32"/>
          <w:szCs w:val="32"/>
        </w:rPr>
        <w:t xml:space="preserve">increased </w:t>
      </w:r>
      <w:r w:rsidR="00056BE5" w:rsidRPr="00396D08">
        <w:rPr>
          <w:rFonts w:asciiTheme="minorBidi" w:hAnsiTheme="minorBidi" w:cs="Cordia New"/>
          <w:sz w:val="32"/>
          <w:szCs w:val="32"/>
        </w:rPr>
        <w:t xml:space="preserve">imports of capital goods are likely to </w:t>
      </w:r>
      <w:r w:rsidR="00E42C75" w:rsidRPr="00396D08">
        <w:rPr>
          <w:rFonts w:asciiTheme="minorBidi" w:hAnsiTheme="minorBidi" w:cs="Cordia New"/>
          <w:sz w:val="32"/>
          <w:szCs w:val="32"/>
        </w:rPr>
        <w:t xml:space="preserve">limit </w:t>
      </w:r>
      <w:r w:rsidR="00056BE5" w:rsidRPr="00396D08">
        <w:rPr>
          <w:rFonts w:asciiTheme="minorBidi" w:hAnsiTheme="minorBidi" w:cs="Cordia New"/>
          <w:sz w:val="32"/>
          <w:szCs w:val="32"/>
        </w:rPr>
        <w:t>the positive contribution to GDP while weakening Thailand’s trade and current account balances.</w:t>
      </w:r>
      <w:r w:rsidR="005E0E0D" w:rsidRPr="00396D08">
        <w:rPr>
          <w:rFonts w:asciiTheme="minorBidi" w:hAnsiTheme="minorBidi" w:cs="Cordia New"/>
          <w:sz w:val="32"/>
          <w:szCs w:val="32"/>
        </w:rPr>
        <w:t xml:space="preserve"> </w:t>
      </w:r>
      <w:r w:rsidR="00056BE5" w:rsidRPr="00396D08">
        <w:rPr>
          <w:rFonts w:asciiTheme="minorBidi" w:hAnsiTheme="minorBidi" w:cs="Cordia New"/>
          <w:sz w:val="32"/>
          <w:szCs w:val="32"/>
        </w:rPr>
        <w:t>Key risks include the prolonged conflict in the Middle East, which is likely to keep energy prices elevated. The risks associated with the El Niño phenomenon and US trade measures warrant close monitoring going forward.</w:t>
      </w:r>
      <w:r w:rsidR="00E23349" w:rsidRPr="00396D08">
        <w:rPr>
          <w:rFonts w:asciiTheme="minorBidi" w:hAnsiTheme="minorBidi" w:cs="Cordia New"/>
          <w:sz w:val="32"/>
          <w:szCs w:val="32"/>
        </w:rPr>
        <w:t xml:space="preserve"> </w:t>
      </w:r>
    </w:p>
    <w:p w14:paraId="66E201DF" w14:textId="3416FDA2" w:rsidR="00BC3628" w:rsidRPr="00396D08" w:rsidRDefault="00603904" w:rsidP="00E21935">
      <w:pPr>
        <w:pStyle w:val="ListParagraph"/>
        <w:ind w:left="0" w:firstLine="720"/>
        <w:jc w:val="thaiDistribute"/>
        <w:rPr>
          <w:rFonts w:asciiTheme="minorBidi" w:hAnsiTheme="minorBidi" w:cs="Cordia New"/>
          <w:sz w:val="32"/>
          <w:szCs w:val="32"/>
          <w:cs/>
        </w:rPr>
      </w:pPr>
      <w:r w:rsidRPr="00396D08">
        <w:rPr>
          <w:rFonts w:asciiTheme="minorBidi" w:hAnsiTheme="minorBidi" w:cs="Cordia New"/>
          <w:b/>
          <w:bCs/>
          <w:sz w:val="32"/>
          <w:szCs w:val="32"/>
        </w:rPr>
        <w:t xml:space="preserve">Dr. Kanjana Chockpisansin, </w:t>
      </w:r>
      <w:r w:rsidRPr="00396D08">
        <w:rPr>
          <w:rFonts w:asciiTheme="minorBidi" w:hAnsiTheme="minorBidi"/>
          <w:b/>
          <w:bCs/>
          <w:sz w:val="32"/>
          <w:szCs w:val="32"/>
        </w:rPr>
        <w:t>Head – Research at KResearch</w:t>
      </w:r>
      <w:r w:rsidRPr="00396D08">
        <w:rPr>
          <w:rFonts w:asciiTheme="minorBidi" w:hAnsiTheme="minorBidi" w:cs="Cordia New"/>
          <w:sz w:val="32"/>
          <w:szCs w:val="32"/>
        </w:rPr>
        <w:t>, said that Thailand’s policy rate is expected to remain unchanged at 1.00 percent through the end of 2026.</w:t>
      </w:r>
      <w:r w:rsidRPr="00396D08">
        <w:t xml:space="preserve"> </w:t>
      </w:r>
      <w:r w:rsidRPr="00396D08">
        <w:rPr>
          <w:rFonts w:asciiTheme="minorBidi" w:hAnsiTheme="minorBidi" w:cs="Cordia New"/>
          <w:sz w:val="32"/>
          <w:szCs w:val="32"/>
        </w:rPr>
        <w:t xml:space="preserve">However, borrowing costs in the corporate bond market may edge higher in line with rising Thai government bond yields. The recent appreciation of Thai Baht has been driven primarily by US Dollar dynamics. As such, the key factors to monitor for the remainder of the year are the Federal Reserve’s interest rate direction and developments </w:t>
      </w:r>
      <w:r w:rsidRPr="00396D08">
        <w:rPr>
          <w:rFonts w:asciiTheme="minorBidi" w:hAnsiTheme="minorBidi" w:cs="Cordia New"/>
          <w:sz w:val="32"/>
          <w:szCs w:val="32"/>
        </w:rPr>
        <w:lastRenderedPageBreak/>
        <w:t>in the Middle East.</w:t>
      </w:r>
      <w:r w:rsidRPr="00396D08">
        <w:t xml:space="preserve"> </w:t>
      </w:r>
      <w:r w:rsidRPr="00396D08">
        <w:rPr>
          <w:rFonts w:asciiTheme="minorBidi" w:hAnsiTheme="minorBidi" w:cs="Cordia New"/>
          <w:sz w:val="32"/>
          <w:szCs w:val="32"/>
        </w:rPr>
        <w:t xml:space="preserve">Regarding credit growth at domestically registered commercial banks, although economic activity is expected to soften in the second half of the year, lending to large corporates is projected to sustain growth of above 5.0 percent YoY. </w:t>
      </w:r>
      <w:r w:rsidR="00F72DEC" w:rsidRPr="00396D08">
        <w:rPr>
          <w:rFonts w:asciiTheme="minorBidi" w:hAnsiTheme="minorBidi" w:cs="Cordia New"/>
          <w:sz w:val="32"/>
          <w:szCs w:val="32"/>
        </w:rPr>
        <w:t xml:space="preserve">However, </w:t>
      </w:r>
      <w:r w:rsidRPr="00396D08">
        <w:rPr>
          <w:rFonts w:asciiTheme="minorBidi" w:hAnsiTheme="minorBidi" w:cs="Cordia New"/>
          <w:sz w:val="32"/>
          <w:szCs w:val="32"/>
        </w:rPr>
        <w:t>KResearch maintains its overall loan growth forecast at 0.5 percent YoY in 2026, as the recovery in credit extension has yet to broaden to SMEs, while retail lending remains constrained by the ongoing household debt deleveraging process. On asset quality, the non-performing loan (NPL) ratio is expected to rise modestly from 2.76 percent of total loans at the end of the second quarter of 2026 towards the projected range of 2.80-3.00 percent by year-end. Despite proactive debt restructuring efforts, persistent economic uncertainty could lead to a higher proportion of restructured loans reverting to NPL status.</w:t>
      </w:r>
    </w:p>
    <w:p w14:paraId="155BDEE6" w14:textId="0AA5BABE" w:rsidR="00E21935" w:rsidRPr="00B5544A" w:rsidRDefault="003B01AD" w:rsidP="00E21935">
      <w:pPr>
        <w:pStyle w:val="ListParagraph"/>
        <w:ind w:left="0" w:firstLine="720"/>
        <w:jc w:val="thaiDistribute"/>
        <w:rPr>
          <w:rFonts w:asciiTheme="minorBidi" w:hAnsiTheme="minorBidi" w:cs="Cordia New"/>
          <w:sz w:val="32"/>
          <w:szCs w:val="32"/>
          <w:cs/>
        </w:rPr>
      </w:pPr>
      <w:r w:rsidRPr="00B5544A">
        <w:rPr>
          <w:rFonts w:ascii="Cordia New" w:eastAsia="Cordia New" w:hAnsi="Cordia New" w:cs="Cordia New"/>
          <w:b/>
          <w:bCs/>
          <w:sz w:val="32"/>
          <w:szCs w:val="32"/>
        </w:rPr>
        <w:t>Dr. Rujipun Assarut, Assistant Managing Director of KResearch,</w:t>
      </w:r>
      <w:r w:rsidRPr="00B5544A">
        <w:rPr>
          <w:rFonts w:ascii="Cordia New" w:eastAsia="Cordia New" w:hAnsi="Cordia New" w:cs="Cordia New"/>
          <w:sz w:val="32"/>
          <w:szCs w:val="32"/>
        </w:rPr>
        <w:t xml:space="preserve"> </w:t>
      </w:r>
      <w:r w:rsidR="00AB7FAD" w:rsidRPr="00B5544A">
        <w:rPr>
          <w:rFonts w:ascii="Cordia New" w:eastAsia="Cordia New" w:hAnsi="Cordia New" w:cs="Cordia New"/>
          <w:sz w:val="32"/>
          <w:szCs w:val="32"/>
        </w:rPr>
        <w:t>stated</w:t>
      </w:r>
      <w:r w:rsidRPr="00B5544A">
        <w:rPr>
          <w:rFonts w:ascii="Cordia New" w:eastAsia="Cordia New" w:hAnsi="Cordia New" w:cs="Cordia New"/>
          <w:sz w:val="32"/>
          <w:szCs w:val="32"/>
        </w:rPr>
        <w:t xml:space="preserve"> that Thailand’s automotive industry is </w:t>
      </w:r>
      <w:r w:rsidR="00C568A8" w:rsidRPr="00B5544A">
        <w:rPr>
          <w:rFonts w:ascii="Cordia New" w:eastAsia="Cordia New" w:hAnsi="Cordia New" w:cs="Cordia New"/>
          <w:sz w:val="32"/>
          <w:szCs w:val="32"/>
        </w:rPr>
        <w:t>at</w:t>
      </w:r>
      <w:r w:rsidRPr="00B5544A">
        <w:rPr>
          <w:rFonts w:ascii="Cordia New" w:eastAsia="Cordia New" w:hAnsi="Cordia New" w:cs="Cordia New"/>
          <w:sz w:val="32"/>
          <w:szCs w:val="32"/>
        </w:rPr>
        <w:t xml:space="preserve"> a turning point. Domestic vehicle production </w:t>
      </w:r>
      <w:r w:rsidR="009263D3" w:rsidRPr="00B5544A">
        <w:rPr>
          <w:rFonts w:ascii="Cordia New" w:eastAsia="Cordia New" w:hAnsi="Cordia New" w:cs="Cordia New"/>
          <w:sz w:val="32"/>
          <w:szCs w:val="32"/>
        </w:rPr>
        <w:t>has been trending downward</w:t>
      </w:r>
      <w:r w:rsidRPr="00B5544A">
        <w:rPr>
          <w:rFonts w:ascii="Cordia New" w:eastAsia="Cordia New" w:hAnsi="Cordia New" w:cs="Cordia New"/>
          <w:sz w:val="32"/>
          <w:szCs w:val="32"/>
        </w:rPr>
        <w:t xml:space="preserve">, </w:t>
      </w:r>
      <w:r w:rsidR="009B2CFD" w:rsidRPr="00B5544A">
        <w:rPr>
          <w:rFonts w:ascii="Cordia New" w:eastAsia="Cordia New" w:hAnsi="Cordia New" w:cs="Cordia New"/>
          <w:sz w:val="32"/>
          <w:szCs w:val="32"/>
        </w:rPr>
        <w:t>in contrast to steadily rising vehicle imports</w:t>
      </w:r>
      <w:r w:rsidR="00F75C40" w:rsidRPr="00B5544A">
        <w:rPr>
          <w:rFonts w:ascii="Cordia New" w:eastAsia="Cordia New" w:hAnsi="Cordia New" w:cs="Cordia New"/>
          <w:sz w:val="32"/>
          <w:szCs w:val="32"/>
        </w:rPr>
        <w:t>,</w:t>
      </w:r>
      <w:r w:rsidRPr="00B5544A">
        <w:rPr>
          <w:rFonts w:ascii="Cordia New" w:eastAsia="Cordia New" w:hAnsi="Cordia New" w:cs="Cordia New"/>
          <w:sz w:val="32"/>
          <w:szCs w:val="32"/>
        </w:rPr>
        <w:t xml:space="preserve"> particularly battery electric vehicles (BEVs), which accounted for 72 percent</w:t>
      </w:r>
      <w:r w:rsidRPr="00B5544A">
        <w:rPr>
          <w:rFonts w:ascii="Cordia New" w:eastAsia="Cordia New" w:hAnsi="Cordia New" w:cs="Cordia New"/>
          <w:sz w:val="32"/>
          <w:szCs w:val="32"/>
          <w:cs/>
        </w:rPr>
        <w:t xml:space="preserve"> </w:t>
      </w:r>
      <w:r w:rsidRPr="00B5544A">
        <w:rPr>
          <w:rFonts w:ascii="Cordia New" w:eastAsia="Cordia New" w:hAnsi="Cordia New" w:cs="Cordia New"/>
          <w:sz w:val="32"/>
          <w:szCs w:val="32"/>
        </w:rPr>
        <w:t xml:space="preserve">of Thailand’s total </w:t>
      </w:r>
      <w:r w:rsidR="008403A5" w:rsidRPr="00B5544A">
        <w:rPr>
          <w:rFonts w:ascii="Cordia New" w:eastAsia="Cordia New" w:hAnsi="Cordia New" w:cs="Cordia New"/>
          <w:sz w:val="32"/>
          <w:szCs w:val="32"/>
        </w:rPr>
        <w:t>vehicle</w:t>
      </w:r>
      <w:r w:rsidRPr="00B5544A">
        <w:rPr>
          <w:rFonts w:ascii="Cordia New" w:eastAsia="Cordia New" w:hAnsi="Cordia New" w:cs="Cordia New"/>
          <w:sz w:val="32"/>
          <w:szCs w:val="32"/>
        </w:rPr>
        <w:t xml:space="preserve"> import value during the first seven months of 2026</w:t>
      </w:r>
      <w:r w:rsidRPr="00B5544A">
        <w:rPr>
          <w:rFonts w:ascii="Cordia New" w:eastAsia="Cordia New" w:hAnsi="Cordia New" w:cs="Cordia New"/>
          <w:sz w:val="32"/>
          <w:szCs w:val="32"/>
          <w:cs/>
        </w:rPr>
        <w:t>.</w:t>
      </w:r>
      <w:r w:rsidRPr="00B5544A">
        <w:rPr>
          <w:rFonts w:ascii="Cordia New" w:eastAsia="Cordia New" w:hAnsi="Cordia New" w:cs="Cordia New" w:hint="cs"/>
          <w:sz w:val="32"/>
          <w:szCs w:val="32"/>
          <w:cs/>
        </w:rPr>
        <w:t xml:space="preserve"> </w:t>
      </w:r>
      <w:r w:rsidRPr="00B5544A">
        <w:rPr>
          <w:rFonts w:ascii="Cordia New" w:eastAsia="Cordia New" w:hAnsi="Cordia New" w:cs="Cordia New"/>
          <w:sz w:val="32"/>
          <w:szCs w:val="32"/>
        </w:rPr>
        <w:t>The government is currently considering measures to drive the automotive sector</w:t>
      </w:r>
      <w:r w:rsidR="00B179D2" w:rsidRPr="00B5544A">
        <w:rPr>
          <w:rFonts w:ascii="Cordia New" w:eastAsia="Cordia New" w:hAnsi="Cordia New" w:cs="Cordia New"/>
          <w:sz w:val="32"/>
          <w:szCs w:val="32"/>
        </w:rPr>
        <w:t>’</w:t>
      </w:r>
      <w:r w:rsidRPr="00B5544A">
        <w:rPr>
          <w:rFonts w:ascii="Cordia New" w:eastAsia="Cordia New" w:hAnsi="Cordia New" w:cs="Cordia New"/>
          <w:sz w:val="32"/>
          <w:szCs w:val="32"/>
        </w:rPr>
        <w:t>s transition toward</w:t>
      </w:r>
      <w:r w:rsidR="00B179D2" w:rsidRPr="00B5544A">
        <w:rPr>
          <w:rFonts w:ascii="Cordia New" w:eastAsia="Cordia New" w:hAnsi="Cordia New" w:cs="Cordia New"/>
          <w:sz w:val="32"/>
          <w:szCs w:val="32"/>
        </w:rPr>
        <w:t>s</w:t>
      </w:r>
      <w:r w:rsidRPr="00B5544A">
        <w:rPr>
          <w:rFonts w:ascii="Cordia New" w:eastAsia="Cordia New" w:hAnsi="Cordia New" w:cs="Cordia New"/>
          <w:sz w:val="32"/>
          <w:szCs w:val="32"/>
        </w:rPr>
        <w:t xml:space="preserve"> </w:t>
      </w:r>
      <w:r w:rsidR="00193273" w:rsidRPr="00B5544A">
        <w:rPr>
          <w:rFonts w:ascii="Cordia New" w:eastAsia="Cordia New" w:hAnsi="Cordia New" w:cs="Cordia New"/>
          <w:sz w:val="32"/>
          <w:szCs w:val="32"/>
        </w:rPr>
        <w:t xml:space="preserve">environmentally </w:t>
      </w:r>
      <w:r w:rsidRPr="00B5544A">
        <w:rPr>
          <w:rFonts w:ascii="Cordia New" w:eastAsia="Cordia New" w:hAnsi="Cordia New" w:cs="Cordia New"/>
          <w:sz w:val="32"/>
          <w:szCs w:val="32"/>
        </w:rPr>
        <w:t xml:space="preserve">friendly vehicle manufacturing, </w:t>
      </w:r>
      <w:r w:rsidR="004C594D" w:rsidRPr="00B5544A">
        <w:rPr>
          <w:rFonts w:ascii="Cordia New" w:eastAsia="Cordia New" w:hAnsi="Cordia New" w:cs="Cordia New"/>
          <w:sz w:val="32"/>
          <w:szCs w:val="32"/>
        </w:rPr>
        <w:t>including both BEVs and hybrid vehicles</w:t>
      </w:r>
      <w:r w:rsidRPr="00B5544A">
        <w:rPr>
          <w:rFonts w:ascii="Cordia New" w:eastAsia="Cordia New" w:hAnsi="Cordia New" w:cs="Cordia New"/>
          <w:sz w:val="32"/>
          <w:szCs w:val="32"/>
        </w:rPr>
        <w:t xml:space="preserve">. These measures </w:t>
      </w:r>
      <w:r w:rsidR="00840172" w:rsidRPr="00B5544A">
        <w:rPr>
          <w:rFonts w:ascii="Cordia New" w:eastAsia="Cordia New" w:hAnsi="Cordia New" w:cs="Cordia New"/>
          <w:sz w:val="32"/>
          <w:szCs w:val="32"/>
        </w:rPr>
        <w:t xml:space="preserve">would </w:t>
      </w:r>
      <w:r w:rsidRPr="00B5544A">
        <w:rPr>
          <w:rFonts w:ascii="Cordia New" w:eastAsia="Cordia New" w:hAnsi="Cordia New" w:cs="Cordia New"/>
          <w:sz w:val="32"/>
          <w:szCs w:val="32"/>
        </w:rPr>
        <w:t xml:space="preserve">utilize excise tax mechanisms to incentivize </w:t>
      </w:r>
      <w:r w:rsidR="003C5C11" w:rsidRPr="00B5544A">
        <w:rPr>
          <w:rFonts w:ascii="Cordia New" w:eastAsia="Cordia New" w:hAnsi="Cordia New" w:cs="Cordia New"/>
          <w:sz w:val="32"/>
          <w:szCs w:val="32"/>
        </w:rPr>
        <w:t>manufacturers</w:t>
      </w:r>
      <w:r w:rsidRPr="00B5544A">
        <w:rPr>
          <w:rFonts w:ascii="Cordia New" w:eastAsia="Cordia New" w:hAnsi="Cordia New" w:cs="Cordia New"/>
          <w:sz w:val="32"/>
          <w:szCs w:val="32"/>
        </w:rPr>
        <w:t xml:space="preserve"> to </w:t>
      </w:r>
      <w:r w:rsidR="00A721A7" w:rsidRPr="00B5544A">
        <w:rPr>
          <w:rFonts w:ascii="Cordia New" w:eastAsia="Cordia New" w:hAnsi="Cordia New" w:cs="Cordia New"/>
          <w:sz w:val="32"/>
          <w:szCs w:val="32"/>
        </w:rPr>
        <w:t>shift from imports to domestic production with a higher share of locally sourced components</w:t>
      </w:r>
      <w:r w:rsidRPr="00B5544A">
        <w:rPr>
          <w:rFonts w:ascii="Cordia New" w:eastAsia="Cordia New" w:hAnsi="Cordia New" w:cs="Cordia New"/>
          <w:sz w:val="32"/>
          <w:szCs w:val="32"/>
        </w:rPr>
        <w:t xml:space="preserve">, </w:t>
      </w:r>
      <w:r w:rsidR="000C128E" w:rsidRPr="00B5544A">
        <w:rPr>
          <w:rFonts w:ascii="Cordia New" w:eastAsia="Cordia New" w:hAnsi="Cordia New" w:cs="Cordia New"/>
          <w:sz w:val="32"/>
          <w:szCs w:val="32"/>
        </w:rPr>
        <w:t xml:space="preserve">thereby creating greater value added within the Thai economy. However, the establishment of </w:t>
      </w:r>
      <w:r w:rsidR="00E7187D" w:rsidRPr="00B5544A">
        <w:rPr>
          <w:rFonts w:ascii="Cordia New" w:eastAsia="Cordia New" w:hAnsi="Cordia New" w:cs="Cordia New"/>
          <w:sz w:val="32"/>
          <w:szCs w:val="32"/>
        </w:rPr>
        <w:t>appropriate local content requirements and effective monitoring of compliance will be critical to the long-term success of these measures</w:t>
      </w:r>
      <w:r w:rsidRPr="00B5544A">
        <w:rPr>
          <w:rFonts w:ascii="Cordia New" w:eastAsia="Cordia New" w:hAnsi="Cordia New" w:cs="Cordia New"/>
          <w:sz w:val="32"/>
          <w:szCs w:val="32"/>
        </w:rPr>
        <w:t xml:space="preserve">. If executed as planned, these </w:t>
      </w:r>
      <w:r w:rsidR="005F6D78" w:rsidRPr="00B5544A">
        <w:rPr>
          <w:rFonts w:ascii="Cordia New" w:eastAsia="Cordia New" w:hAnsi="Cordia New" w:cs="Cordia New"/>
          <w:sz w:val="32"/>
          <w:szCs w:val="32"/>
        </w:rPr>
        <w:t>measures</w:t>
      </w:r>
      <w:r w:rsidRPr="00B5544A">
        <w:rPr>
          <w:rFonts w:ascii="Cordia New" w:eastAsia="Cordia New" w:hAnsi="Cordia New" w:cs="Cordia New"/>
          <w:sz w:val="32"/>
          <w:szCs w:val="32"/>
        </w:rPr>
        <w:t xml:space="preserve"> are expected to help domestic vehicle production re</w:t>
      </w:r>
      <w:r w:rsidR="003662D8" w:rsidRPr="00B5544A">
        <w:rPr>
          <w:rFonts w:ascii="Cordia New" w:eastAsia="Cordia New" w:hAnsi="Cordia New" w:cs="Cordia New"/>
          <w:sz w:val="32"/>
          <w:szCs w:val="32"/>
        </w:rPr>
        <w:t xml:space="preserve">turn </w:t>
      </w:r>
      <w:r w:rsidRPr="00B5544A">
        <w:rPr>
          <w:rFonts w:ascii="Cordia New" w:eastAsia="Cordia New" w:hAnsi="Cordia New" w:cs="Cordia New"/>
          <w:sz w:val="32"/>
          <w:szCs w:val="32"/>
        </w:rPr>
        <w:t xml:space="preserve">to growth in </w:t>
      </w:r>
      <w:r w:rsidR="0063390A" w:rsidRPr="00B5544A">
        <w:rPr>
          <w:rFonts w:ascii="Cordia New" w:eastAsia="Cordia New" w:hAnsi="Cordia New" w:cs="Cordia New"/>
          <w:sz w:val="32"/>
          <w:szCs w:val="32"/>
        </w:rPr>
        <w:t>2027</w:t>
      </w:r>
      <w:r w:rsidRPr="00B5544A">
        <w:rPr>
          <w:rFonts w:ascii="Cordia New" w:eastAsia="Cordia New" w:hAnsi="Cordia New" w:cs="Cordia New"/>
          <w:sz w:val="32"/>
          <w:szCs w:val="32"/>
        </w:rPr>
        <w:t xml:space="preserve">, </w:t>
      </w:r>
      <w:r w:rsidR="00A721A7" w:rsidRPr="00B5544A">
        <w:rPr>
          <w:rFonts w:ascii="Cordia New" w:eastAsia="Cordia New" w:hAnsi="Cordia New" w:cs="Cordia New"/>
          <w:sz w:val="32"/>
          <w:szCs w:val="32"/>
        </w:rPr>
        <w:t>following an anticipated contraction</w:t>
      </w:r>
      <w:r w:rsidRPr="00B5544A">
        <w:rPr>
          <w:rFonts w:ascii="Cordia New" w:eastAsia="Cordia New" w:hAnsi="Cordia New" w:cs="Cordia New"/>
          <w:sz w:val="32"/>
          <w:szCs w:val="32"/>
        </w:rPr>
        <w:t xml:space="preserve"> of approximately </w:t>
      </w:r>
      <w:r w:rsidR="0063390A" w:rsidRPr="00B5544A">
        <w:rPr>
          <w:rFonts w:ascii="Cordia New" w:eastAsia="Cordia New" w:hAnsi="Cordia New" w:cs="Cordia New"/>
          <w:sz w:val="32"/>
          <w:szCs w:val="32"/>
        </w:rPr>
        <w:t xml:space="preserve">1.8 percent </w:t>
      </w:r>
      <w:r w:rsidRPr="00B5544A">
        <w:rPr>
          <w:rFonts w:ascii="Cordia New" w:eastAsia="Cordia New" w:hAnsi="Cordia New" w:cs="Cordia New"/>
          <w:sz w:val="32"/>
          <w:szCs w:val="32"/>
        </w:rPr>
        <w:t xml:space="preserve">in </w:t>
      </w:r>
      <w:r w:rsidR="0063390A" w:rsidRPr="00B5544A">
        <w:rPr>
          <w:rFonts w:ascii="Cordia New" w:eastAsia="Cordia New" w:hAnsi="Cordia New" w:cs="Cordia New"/>
          <w:sz w:val="32"/>
          <w:szCs w:val="32"/>
        </w:rPr>
        <w:t>2026</w:t>
      </w:r>
      <w:r w:rsidRPr="00B5544A">
        <w:rPr>
          <w:rFonts w:ascii="Cordia New" w:eastAsia="Cordia New" w:hAnsi="Cordia New" w:cs="Cordia New"/>
          <w:sz w:val="32"/>
          <w:szCs w:val="32"/>
          <w:cs/>
        </w:rPr>
        <w:t>.</w:t>
      </w:r>
      <w:r w:rsidR="00E21935" w:rsidRPr="00B5544A">
        <w:rPr>
          <w:rFonts w:ascii="Cordia New" w:eastAsia="Cordia New" w:hAnsi="Cordia New" w:cs="Cordia New" w:hint="cs"/>
          <w:sz w:val="32"/>
          <w:szCs w:val="32"/>
          <w:cs/>
        </w:rPr>
        <w:t xml:space="preserve"> </w:t>
      </w:r>
    </w:p>
    <w:p w14:paraId="1735AFC8" w14:textId="0082CC9D" w:rsidR="009B28BA" w:rsidRPr="009B28BA" w:rsidRDefault="009B28BA" w:rsidP="009B28BA">
      <w:pPr>
        <w:spacing w:after="120"/>
        <w:ind w:firstLine="720"/>
        <w:jc w:val="thaiDistribute"/>
        <w:rPr>
          <w:rFonts w:ascii="Cordia New" w:eastAsia="Cordia New" w:hAnsi="Cordia New" w:cs="Cordia New"/>
          <w:sz w:val="32"/>
          <w:szCs w:val="32"/>
        </w:rPr>
      </w:pPr>
    </w:p>
    <w:p w14:paraId="05CB695D" w14:textId="74A74EBD" w:rsidR="00092326" w:rsidRPr="009B28BA" w:rsidRDefault="00092326" w:rsidP="003B0FDA">
      <w:pPr>
        <w:ind w:firstLine="720"/>
        <w:contextualSpacing/>
        <w:mirrorIndents/>
        <w:jc w:val="thaiDistribute"/>
        <w:rPr>
          <w:rFonts w:ascii="Cordia New" w:eastAsia="Cordia New" w:hAnsi="Cordia New" w:cs="Cordia New"/>
          <w:sz w:val="32"/>
          <w:szCs w:val="32"/>
        </w:rPr>
      </w:pPr>
    </w:p>
    <w:p w14:paraId="100A2760" w14:textId="6AEB439C" w:rsidR="0030460D" w:rsidRPr="00903A0F" w:rsidRDefault="0030460D" w:rsidP="008E7850">
      <w:pPr>
        <w:pStyle w:val="NormalWeb"/>
        <w:spacing w:after="0" w:afterAutospacing="0"/>
        <w:jc w:val="center"/>
        <w:rPr>
          <w:rFonts w:asciiTheme="minorBidi" w:hAnsiTheme="minorBidi" w:cstheme="minorBidi"/>
          <w:sz w:val="32"/>
          <w:szCs w:val="32"/>
        </w:rPr>
      </w:pPr>
      <w:r w:rsidRPr="00903A0F">
        <w:rPr>
          <w:rFonts w:asciiTheme="minorBidi" w:hAnsiTheme="minorBidi" w:cstheme="minorBidi"/>
          <w:sz w:val="32"/>
          <w:szCs w:val="32"/>
        </w:rPr>
        <w:t>*************************************</w:t>
      </w:r>
    </w:p>
    <w:sectPr w:rsidR="0030460D" w:rsidRPr="00903A0F" w:rsidSect="00753378">
      <w:headerReference w:type="even" r:id="rId12"/>
      <w:headerReference w:type="default" r:id="rId13"/>
      <w:footerReference w:type="even" r:id="rId14"/>
      <w:footerReference w:type="default" r:id="rId15"/>
      <w:headerReference w:type="first" r:id="rId16"/>
      <w:footerReference w:type="first" r:id="rId17"/>
      <w:pgSz w:w="11906" w:h="16838"/>
      <w:pgMar w:top="568" w:right="849" w:bottom="28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2EBE6" w14:textId="77777777" w:rsidR="009C224C" w:rsidRDefault="009C224C" w:rsidP="00F73D01">
      <w:pPr>
        <w:spacing w:after="0" w:line="240" w:lineRule="auto"/>
      </w:pPr>
      <w:r>
        <w:separator/>
      </w:r>
    </w:p>
  </w:endnote>
  <w:endnote w:type="continuationSeparator" w:id="0">
    <w:p w14:paraId="10FDDC08" w14:textId="77777777" w:rsidR="009C224C" w:rsidRDefault="009C224C" w:rsidP="00F73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3A90" w14:textId="77777777" w:rsidR="00EC0D11" w:rsidRDefault="00EC0D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933726"/>
      <w:docPartObj>
        <w:docPartGallery w:val="Page Numbers (Bottom of Page)"/>
        <w:docPartUnique/>
      </w:docPartObj>
    </w:sdtPr>
    <w:sdtEndPr>
      <w:rPr>
        <w:noProof/>
      </w:rPr>
    </w:sdtEndPr>
    <w:sdtContent>
      <w:p w14:paraId="73BC23EA" w14:textId="659A4ADE" w:rsidR="00EC0D11" w:rsidRDefault="00EC0D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503394" w14:textId="77777777" w:rsidR="00F73D01" w:rsidRDefault="00F73D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FB8D" w14:textId="77777777" w:rsidR="00EC0D11" w:rsidRDefault="00EC0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F5B35" w14:textId="77777777" w:rsidR="009C224C" w:rsidRDefault="009C224C" w:rsidP="00F73D01">
      <w:pPr>
        <w:spacing w:after="0" w:line="240" w:lineRule="auto"/>
      </w:pPr>
      <w:r>
        <w:separator/>
      </w:r>
    </w:p>
  </w:footnote>
  <w:footnote w:type="continuationSeparator" w:id="0">
    <w:p w14:paraId="652CF8E7" w14:textId="77777777" w:rsidR="009C224C" w:rsidRDefault="009C224C" w:rsidP="00F73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0EEAE" w14:textId="77777777" w:rsidR="00EC0D11" w:rsidRDefault="00EC0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F67A" w14:textId="77777777" w:rsidR="00EC0D11" w:rsidRDefault="00EC0D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227D" w14:textId="77777777" w:rsidR="00EC0D11" w:rsidRDefault="00EC0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87CCC"/>
    <w:multiLevelType w:val="multilevel"/>
    <w:tmpl w:val="F928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774840"/>
    <w:multiLevelType w:val="multilevel"/>
    <w:tmpl w:val="29668D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5AF36975"/>
    <w:multiLevelType w:val="hybridMultilevel"/>
    <w:tmpl w:val="EE76C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B907D06"/>
    <w:multiLevelType w:val="hybridMultilevel"/>
    <w:tmpl w:val="571AEC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B3D3845"/>
    <w:multiLevelType w:val="hybridMultilevel"/>
    <w:tmpl w:val="78221E20"/>
    <w:lvl w:ilvl="0" w:tplc="3050F2BC">
      <w:start w:val="1"/>
      <w:numFmt w:val="bullet"/>
      <w:lvlText w:val=""/>
      <w:lvlJc w:val="left"/>
      <w:pPr>
        <w:ind w:left="720" w:hanging="360"/>
      </w:pPr>
      <w:rPr>
        <w:rFonts w:ascii="Wingdings" w:hAnsi="Wingdings"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9965649">
    <w:abstractNumId w:val="0"/>
  </w:num>
  <w:num w:numId="2" w16cid:durableId="2107650103">
    <w:abstractNumId w:val="2"/>
  </w:num>
  <w:num w:numId="3" w16cid:durableId="805244951">
    <w:abstractNumId w:val="1"/>
  </w:num>
  <w:num w:numId="4" w16cid:durableId="699280351">
    <w:abstractNumId w:val="2"/>
  </w:num>
  <w:num w:numId="5" w16cid:durableId="1468889378">
    <w:abstractNumId w:val="3"/>
  </w:num>
  <w:num w:numId="6" w16cid:durableId="1155072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135"/>
    <w:rsid w:val="0000006C"/>
    <w:rsid w:val="00003C65"/>
    <w:rsid w:val="00004683"/>
    <w:rsid w:val="00013185"/>
    <w:rsid w:val="0001433B"/>
    <w:rsid w:val="000151A6"/>
    <w:rsid w:val="0001698C"/>
    <w:rsid w:val="00017B2B"/>
    <w:rsid w:val="000208A1"/>
    <w:rsid w:val="000239E0"/>
    <w:rsid w:val="00024C28"/>
    <w:rsid w:val="00027A7E"/>
    <w:rsid w:val="00030368"/>
    <w:rsid w:val="0003158B"/>
    <w:rsid w:val="00031E90"/>
    <w:rsid w:val="00032254"/>
    <w:rsid w:val="00034030"/>
    <w:rsid w:val="00036423"/>
    <w:rsid w:val="000367C4"/>
    <w:rsid w:val="00037088"/>
    <w:rsid w:val="000371D3"/>
    <w:rsid w:val="00043902"/>
    <w:rsid w:val="00044808"/>
    <w:rsid w:val="000476E4"/>
    <w:rsid w:val="00053385"/>
    <w:rsid w:val="00055174"/>
    <w:rsid w:val="00056895"/>
    <w:rsid w:val="00056BE5"/>
    <w:rsid w:val="000628C4"/>
    <w:rsid w:val="00063A52"/>
    <w:rsid w:val="00064B85"/>
    <w:rsid w:val="0007088F"/>
    <w:rsid w:val="00076616"/>
    <w:rsid w:val="000775B6"/>
    <w:rsid w:val="00077D97"/>
    <w:rsid w:val="000852D7"/>
    <w:rsid w:val="00085D04"/>
    <w:rsid w:val="000879F5"/>
    <w:rsid w:val="00092326"/>
    <w:rsid w:val="00093957"/>
    <w:rsid w:val="000A071C"/>
    <w:rsid w:val="000A2461"/>
    <w:rsid w:val="000A3C71"/>
    <w:rsid w:val="000B0A9A"/>
    <w:rsid w:val="000B15BB"/>
    <w:rsid w:val="000B2310"/>
    <w:rsid w:val="000B54CD"/>
    <w:rsid w:val="000B5FCD"/>
    <w:rsid w:val="000B608C"/>
    <w:rsid w:val="000C0E6D"/>
    <w:rsid w:val="000C128E"/>
    <w:rsid w:val="000C135E"/>
    <w:rsid w:val="000C55F1"/>
    <w:rsid w:val="000D3FF7"/>
    <w:rsid w:val="000D50CF"/>
    <w:rsid w:val="000D5C77"/>
    <w:rsid w:val="000D6540"/>
    <w:rsid w:val="000E48F6"/>
    <w:rsid w:val="000E5C27"/>
    <w:rsid w:val="000E6CD3"/>
    <w:rsid w:val="000E718F"/>
    <w:rsid w:val="000E7C17"/>
    <w:rsid w:val="000F0AA3"/>
    <w:rsid w:val="000F0F24"/>
    <w:rsid w:val="000F2010"/>
    <w:rsid w:val="000F216C"/>
    <w:rsid w:val="000F43A4"/>
    <w:rsid w:val="000F5B2A"/>
    <w:rsid w:val="000F6810"/>
    <w:rsid w:val="0010221A"/>
    <w:rsid w:val="00102485"/>
    <w:rsid w:val="001067C4"/>
    <w:rsid w:val="00106809"/>
    <w:rsid w:val="00107A28"/>
    <w:rsid w:val="00111C9C"/>
    <w:rsid w:val="0011217D"/>
    <w:rsid w:val="00112D20"/>
    <w:rsid w:val="00113426"/>
    <w:rsid w:val="0011371B"/>
    <w:rsid w:val="00115049"/>
    <w:rsid w:val="00120553"/>
    <w:rsid w:val="00120C4C"/>
    <w:rsid w:val="00127A43"/>
    <w:rsid w:val="001334BF"/>
    <w:rsid w:val="00133E8A"/>
    <w:rsid w:val="0013436E"/>
    <w:rsid w:val="00140693"/>
    <w:rsid w:val="0014160D"/>
    <w:rsid w:val="001439C9"/>
    <w:rsid w:val="00144551"/>
    <w:rsid w:val="0014646E"/>
    <w:rsid w:val="00151CF9"/>
    <w:rsid w:val="00153328"/>
    <w:rsid w:val="001553F2"/>
    <w:rsid w:val="0016649C"/>
    <w:rsid w:val="0016678E"/>
    <w:rsid w:val="0017081E"/>
    <w:rsid w:val="00170F95"/>
    <w:rsid w:val="00175B39"/>
    <w:rsid w:val="00180B07"/>
    <w:rsid w:val="00180D4D"/>
    <w:rsid w:val="00181AEB"/>
    <w:rsid w:val="001866DA"/>
    <w:rsid w:val="00190C3F"/>
    <w:rsid w:val="001923B5"/>
    <w:rsid w:val="00193273"/>
    <w:rsid w:val="001970FF"/>
    <w:rsid w:val="001A1CE1"/>
    <w:rsid w:val="001A275D"/>
    <w:rsid w:val="001A31EC"/>
    <w:rsid w:val="001B04CE"/>
    <w:rsid w:val="001B0FCF"/>
    <w:rsid w:val="001B3529"/>
    <w:rsid w:val="001B563B"/>
    <w:rsid w:val="001B61B9"/>
    <w:rsid w:val="001B7AAC"/>
    <w:rsid w:val="001C00CF"/>
    <w:rsid w:val="001C171A"/>
    <w:rsid w:val="001C22E1"/>
    <w:rsid w:val="001C3015"/>
    <w:rsid w:val="001C70AE"/>
    <w:rsid w:val="001D0A87"/>
    <w:rsid w:val="001D359C"/>
    <w:rsid w:val="001E010B"/>
    <w:rsid w:val="001E0C17"/>
    <w:rsid w:val="001E7B89"/>
    <w:rsid w:val="001E7C0D"/>
    <w:rsid w:val="001F108C"/>
    <w:rsid w:val="001F1432"/>
    <w:rsid w:val="001F2B78"/>
    <w:rsid w:val="001F32A3"/>
    <w:rsid w:val="001F343A"/>
    <w:rsid w:val="001F37FF"/>
    <w:rsid w:val="001F4BD2"/>
    <w:rsid w:val="001F4C7E"/>
    <w:rsid w:val="002003DA"/>
    <w:rsid w:val="00203546"/>
    <w:rsid w:val="00204BEC"/>
    <w:rsid w:val="00204C3C"/>
    <w:rsid w:val="00211066"/>
    <w:rsid w:val="00216310"/>
    <w:rsid w:val="0022065A"/>
    <w:rsid w:val="002212F1"/>
    <w:rsid w:val="00223419"/>
    <w:rsid w:val="002257D1"/>
    <w:rsid w:val="0022648B"/>
    <w:rsid w:val="00231421"/>
    <w:rsid w:val="00231EB7"/>
    <w:rsid w:val="00232E38"/>
    <w:rsid w:val="00233329"/>
    <w:rsid w:val="00242EFA"/>
    <w:rsid w:val="0024373D"/>
    <w:rsid w:val="0024449A"/>
    <w:rsid w:val="0024509C"/>
    <w:rsid w:val="00247358"/>
    <w:rsid w:val="00247360"/>
    <w:rsid w:val="00261028"/>
    <w:rsid w:val="00261E80"/>
    <w:rsid w:val="00267C61"/>
    <w:rsid w:val="0027263C"/>
    <w:rsid w:val="002814D5"/>
    <w:rsid w:val="0028196F"/>
    <w:rsid w:val="002826A3"/>
    <w:rsid w:val="00282805"/>
    <w:rsid w:val="002835BA"/>
    <w:rsid w:val="002843DE"/>
    <w:rsid w:val="00284498"/>
    <w:rsid w:val="00286303"/>
    <w:rsid w:val="00290BFC"/>
    <w:rsid w:val="002936FF"/>
    <w:rsid w:val="00297942"/>
    <w:rsid w:val="002A2DCB"/>
    <w:rsid w:val="002A65CE"/>
    <w:rsid w:val="002A703B"/>
    <w:rsid w:val="002B0445"/>
    <w:rsid w:val="002B2BA9"/>
    <w:rsid w:val="002B4E95"/>
    <w:rsid w:val="002B50BB"/>
    <w:rsid w:val="002B5CF7"/>
    <w:rsid w:val="002B665D"/>
    <w:rsid w:val="002B668D"/>
    <w:rsid w:val="002B7271"/>
    <w:rsid w:val="002C1C51"/>
    <w:rsid w:val="002C1F7E"/>
    <w:rsid w:val="002C2483"/>
    <w:rsid w:val="002C303A"/>
    <w:rsid w:val="002C65A0"/>
    <w:rsid w:val="002C7356"/>
    <w:rsid w:val="002C7B89"/>
    <w:rsid w:val="002C7CE0"/>
    <w:rsid w:val="002D0BE1"/>
    <w:rsid w:val="002D3AE3"/>
    <w:rsid w:val="002D584E"/>
    <w:rsid w:val="002E3C0D"/>
    <w:rsid w:val="002E4FD7"/>
    <w:rsid w:val="002E6498"/>
    <w:rsid w:val="002E65C8"/>
    <w:rsid w:val="002E6C33"/>
    <w:rsid w:val="002E7560"/>
    <w:rsid w:val="002F061A"/>
    <w:rsid w:val="002F41AC"/>
    <w:rsid w:val="00300156"/>
    <w:rsid w:val="003004D3"/>
    <w:rsid w:val="003039AC"/>
    <w:rsid w:val="00303D13"/>
    <w:rsid w:val="0030460D"/>
    <w:rsid w:val="00304A35"/>
    <w:rsid w:val="003070C7"/>
    <w:rsid w:val="00312DAF"/>
    <w:rsid w:val="003147D5"/>
    <w:rsid w:val="00315E03"/>
    <w:rsid w:val="00322DC2"/>
    <w:rsid w:val="0033078C"/>
    <w:rsid w:val="0033231C"/>
    <w:rsid w:val="00334556"/>
    <w:rsid w:val="00334C39"/>
    <w:rsid w:val="00336CBD"/>
    <w:rsid w:val="003377DA"/>
    <w:rsid w:val="00340C89"/>
    <w:rsid w:val="00341EEF"/>
    <w:rsid w:val="00345779"/>
    <w:rsid w:val="003460D0"/>
    <w:rsid w:val="0034723E"/>
    <w:rsid w:val="00350CAC"/>
    <w:rsid w:val="0035166C"/>
    <w:rsid w:val="00351D24"/>
    <w:rsid w:val="00352416"/>
    <w:rsid w:val="00352818"/>
    <w:rsid w:val="00352A00"/>
    <w:rsid w:val="00355A21"/>
    <w:rsid w:val="00357842"/>
    <w:rsid w:val="00357FE3"/>
    <w:rsid w:val="003611E5"/>
    <w:rsid w:val="00362BDE"/>
    <w:rsid w:val="003662D8"/>
    <w:rsid w:val="00366931"/>
    <w:rsid w:val="00366D3D"/>
    <w:rsid w:val="003670AD"/>
    <w:rsid w:val="00370F40"/>
    <w:rsid w:val="00371479"/>
    <w:rsid w:val="003718CB"/>
    <w:rsid w:val="00372630"/>
    <w:rsid w:val="00373678"/>
    <w:rsid w:val="00374174"/>
    <w:rsid w:val="00375458"/>
    <w:rsid w:val="00375C10"/>
    <w:rsid w:val="0037642F"/>
    <w:rsid w:val="00381DCD"/>
    <w:rsid w:val="003837C6"/>
    <w:rsid w:val="00384CB7"/>
    <w:rsid w:val="00386D3D"/>
    <w:rsid w:val="003916D2"/>
    <w:rsid w:val="00391900"/>
    <w:rsid w:val="00396D08"/>
    <w:rsid w:val="003A21BA"/>
    <w:rsid w:val="003A3276"/>
    <w:rsid w:val="003A3ED4"/>
    <w:rsid w:val="003A5692"/>
    <w:rsid w:val="003A6205"/>
    <w:rsid w:val="003A7A9D"/>
    <w:rsid w:val="003B01AD"/>
    <w:rsid w:val="003B08A9"/>
    <w:rsid w:val="003B0FDA"/>
    <w:rsid w:val="003B1320"/>
    <w:rsid w:val="003B1D11"/>
    <w:rsid w:val="003B23EB"/>
    <w:rsid w:val="003B242A"/>
    <w:rsid w:val="003C5C11"/>
    <w:rsid w:val="003C6BA9"/>
    <w:rsid w:val="003C6BB2"/>
    <w:rsid w:val="003D04A5"/>
    <w:rsid w:val="003D263F"/>
    <w:rsid w:val="003D2D97"/>
    <w:rsid w:val="003D6056"/>
    <w:rsid w:val="003D7184"/>
    <w:rsid w:val="003D7F45"/>
    <w:rsid w:val="003E1D6E"/>
    <w:rsid w:val="003E2AEF"/>
    <w:rsid w:val="003E2DCB"/>
    <w:rsid w:val="003E4660"/>
    <w:rsid w:val="003E4B36"/>
    <w:rsid w:val="003E5C77"/>
    <w:rsid w:val="003E6188"/>
    <w:rsid w:val="003F07EA"/>
    <w:rsid w:val="003F081D"/>
    <w:rsid w:val="003F169C"/>
    <w:rsid w:val="003F235D"/>
    <w:rsid w:val="003F3B8F"/>
    <w:rsid w:val="003F4933"/>
    <w:rsid w:val="003F73FE"/>
    <w:rsid w:val="00400040"/>
    <w:rsid w:val="004023C7"/>
    <w:rsid w:val="00405440"/>
    <w:rsid w:val="00410235"/>
    <w:rsid w:val="004113E1"/>
    <w:rsid w:val="004140B5"/>
    <w:rsid w:val="004201F6"/>
    <w:rsid w:val="004203F2"/>
    <w:rsid w:val="00424CD3"/>
    <w:rsid w:val="00425626"/>
    <w:rsid w:val="00425781"/>
    <w:rsid w:val="00426006"/>
    <w:rsid w:val="004302AE"/>
    <w:rsid w:val="00430625"/>
    <w:rsid w:val="00430C9B"/>
    <w:rsid w:val="00440850"/>
    <w:rsid w:val="004424FE"/>
    <w:rsid w:val="00445A02"/>
    <w:rsid w:val="00445BE9"/>
    <w:rsid w:val="00446881"/>
    <w:rsid w:val="00451433"/>
    <w:rsid w:val="00452288"/>
    <w:rsid w:val="00453F08"/>
    <w:rsid w:val="0045721B"/>
    <w:rsid w:val="00463895"/>
    <w:rsid w:val="004644D4"/>
    <w:rsid w:val="00466D6B"/>
    <w:rsid w:val="00466ED3"/>
    <w:rsid w:val="004671A4"/>
    <w:rsid w:val="00467C3C"/>
    <w:rsid w:val="00471767"/>
    <w:rsid w:val="004719C4"/>
    <w:rsid w:val="00476C9A"/>
    <w:rsid w:val="004804AD"/>
    <w:rsid w:val="0048283F"/>
    <w:rsid w:val="00484AE9"/>
    <w:rsid w:val="0049136C"/>
    <w:rsid w:val="0049286D"/>
    <w:rsid w:val="00492B48"/>
    <w:rsid w:val="004931D1"/>
    <w:rsid w:val="004A3238"/>
    <w:rsid w:val="004A3C12"/>
    <w:rsid w:val="004A3CC5"/>
    <w:rsid w:val="004A47FC"/>
    <w:rsid w:val="004A6193"/>
    <w:rsid w:val="004B4099"/>
    <w:rsid w:val="004B5EE5"/>
    <w:rsid w:val="004B6A28"/>
    <w:rsid w:val="004C3752"/>
    <w:rsid w:val="004C58BD"/>
    <w:rsid w:val="004C594D"/>
    <w:rsid w:val="004D6010"/>
    <w:rsid w:val="004D7131"/>
    <w:rsid w:val="004D7B45"/>
    <w:rsid w:val="004E398C"/>
    <w:rsid w:val="004E56C7"/>
    <w:rsid w:val="004E5B51"/>
    <w:rsid w:val="004F2C0C"/>
    <w:rsid w:val="004F2C14"/>
    <w:rsid w:val="004F3F38"/>
    <w:rsid w:val="00504002"/>
    <w:rsid w:val="00505F53"/>
    <w:rsid w:val="00510C6F"/>
    <w:rsid w:val="00512948"/>
    <w:rsid w:val="00514399"/>
    <w:rsid w:val="00514EE1"/>
    <w:rsid w:val="005160FA"/>
    <w:rsid w:val="00517B42"/>
    <w:rsid w:val="00520374"/>
    <w:rsid w:val="00521A60"/>
    <w:rsid w:val="00521B22"/>
    <w:rsid w:val="00522081"/>
    <w:rsid w:val="00523766"/>
    <w:rsid w:val="0052420A"/>
    <w:rsid w:val="00524E01"/>
    <w:rsid w:val="00525099"/>
    <w:rsid w:val="00532F38"/>
    <w:rsid w:val="00533F21"/>
    <w:rsid w:val="005356D6"/>
    <w:rsid w:val="005358FE"/>
    <w:rsid w:val="0053747B"/>
    <w:rsid w:val="00540E53"/>
    <w:rsid w:val="005423D9"/>
    <w:rsid w:val="0054502C"/>
    <w:rsid w:val="005468C7"/>
    <w:rsid w:val="00547F38"/>
    <w:rsid w:val="005529B6"/>
    <w:rsid w:val="005537FC"/>
    <w:rsid w:val="005567B4"/>
    <w:rsid w:val="00556CDC"/>
    <w:rsid w:val="00561BF8"/>
    <w:rsid w:val="00561C9F"/>
    <w:rsid w:val="0056217E"/>
    <w:rsid w:val="00563071"/>
    <w:rsid w:val="005633F1"/>
    <w:rsid w:val="00563757"/>
    <w:rsid w:val="005642CC"/>
    <w:rsid w:val="005649DE"/>
    <w:rsid w:val="00566177"/>
    <w:rsid w:val="00574F10"/>
    <w:rsid w:val="00576D53"/>
    <w:rsid w:val="00576F6A"/>
    <w:rsid w:val="00581701"/>
    <w:rsid w:val="005820DD"/>
    <w:rsid w:val="00582C68"/>
    <w:rsid w:val="00582CE6"/>
    <w:rsid w:val="00583CD4"/>
    <w:rsid w:val="0058400C"/>
    <w:rsid w:val="00585DC1"/>
    <w:rsid w:val="00587EB4"/>
    <w:rsid w:val="005A0691"/>
    <w:rsid w:val="005A1321"/>
    <w:rsid w:val="005A17D5"/>
    <w:rsid w:val="005A48F4"/>
    <w:rsid w:val="005A73EB"/>
    <w:rsid w:val="005B1D53"/>
    <w:rsid w:val="005B1E77"/>
    <w:rsid w:val="005B2261"/>
    <w:rsid w:val="005B4027"/>
    <w:rsid w:val="005B4130"/>
    <w:rsid w:val="005B4B96"/>
    <w:rsid w:val="005C0D5C"/>
    <w:rsid w:val="005C1EC1"/>
    <w:rsid w:val="005C6105"/>
    <w:rsid w:val="005D1FA6"/>
    <w:rsid w:val="005D3876"/>
    <w:rsid w:val="005D4863"/>
    <w:rsid w:val="005D4904"/>
    <w:rsid w:val="005D5695"/>
    <w:rsid w:val="005D6005"/>
    <w:rsid w:val="005D62DF"/>
    <w:rsid w:val="005D64DD"/>
    <w:rsid w:val="005E0E0D"/>
    <w:rsid w:val="005E4988"/>
    <w:rsid w:val="005F0698"/>
    <w:rsid w:val="005F06F4"/>
    <w:rsid w:val="005F1B8C"/>
    <w:rsid w:val="005F22E5"/>
    <w:rsid w:val="005F2CE7"/>
    <w:rsid w:val="005F38DF"/>
    <w:rsid w:val="005F6D78"/>
    <w:rsid w:val="005F775A"/>
    <w:rsid w:val="005F78A5"/>
    <w:rsid w:val="00601DF7"/>
    <w:rsid w:val="00603904"/>
    <w:rsid w:val="00603CD7"/>
    <w:rsid w:val="0060499D"/>
    <w:rsid w:val="00605004"/>
    <w:rsid w:val="0060678B"/>
    <w:rsid w:val="006074B1"/>
    <w:rsid w:val="00607768"/>
    <w:rsid w:val="00611838"/>
    <w:rsid w:val="006118F7"/>
    <w:rsid w:val="006129EA"/>
    <w:rsid w:val="006141EE"/>
    <w:rsid w:val="00614FB5"/>
    <w:rsid w:val="0061573B"/>
    <w:rsid w:val="00615819"/>
    <w:rsid w:val="00622733"/>
    <w:rsid w:val="00622B81"/>
    <w:rsid w:val="00623818"/>
    <w:rsid w:val="00623ACA"/>
    <w:rsid w:val="00631034"/>
    <w:rsid w:val="0063343C"/>
    <w:rsid w:val="0063390A"/>
    <w:rsid w:val="006375D7"/>
    <w:rsid w:val="00640698"/>
    <w:rsid w:val="0064202E"/>
    <w:rsid w:val="00642A84"/>
    <w:rsid w:val="0064326C"/>
    <w:rsid w:val="0064785B"/>
    <w:rsid w:val="0065127C"/>
    <w:rsid w:val="0065769F"/>
    <w:rsid w:val="00661D88"/>
    <w:rsid w:val="006638E8"/>
    <w:rsid w:val="00665407"/>
    <w:rsid w:val="006674D3"/>
    <w:rsid w:val="0067199D"/>
    <w:rsid w:val="00676757"/>
    <w:rsid w:val="00676839"/>
    <w:rsid w:val="006800AD"/>
    <w:rsid w:val="00683607"/>
    <w:rsid w:val="00683C06"/>
    <w:rsid w:val="00683D1D"/>
    <w:rsid w:val="00684F4A"/>
    <w:rsid w:val="00685DDC"/>
    <w:rsid w:val="00687354"/>
    <w:rsid w:val="006924EE"/>
    <w:rsid w:val="00693608"/>
    <w:rsid w:val="0069695C"/>
    <w:rsid w:val="006A1817"/>
    <w:rsid w:val="006A29A0"/>
    <w:rsid w:val="006A5CF1"/>
    <w:rsid w:val="006A5D08"/>
    <w:rsid w:val="006A5E51"/>
    <w:rsid w:val="006B110B"/>
    <w:rsid w:val="006B2800"/>
    <w:rsid w:val="006B3546"/>
    <w:rsid w:val="006C181A"/>
    <w:rsid w:val="006C29C0"/>
    <w:rsid w:val="006C3ED1"/>
    <w:rsid w:val="006C5B89"/>
    <w:rsid w:val="006C6232"/>
    <w:rsid w:val="006D7056"/>
    <w:rsid w:val="006E13A5"/>
    <w:rsid w:val="006E414E"/>
    <w:rsid w:val="006E4363"/>
    <w:rsid w:val="006E44CC"/>
    <w:rsid w:val="006E55BA"/>
    <w:rsid w:val="006E5CC2"/>
    <w:rsid w:val="006E6B3B"/>
    <w:rsid w:val="006F038A"/>
    <w:rsid w:val="006F1D05"/>
    <w:rsid w:val="006F1FBF"/>
    <w:rsid w:val="006F2094"/>
    <w:rsid w:val="006F2572"/>
    <w:rsid w:val="006F3829"/>
    <w:rsid w:val="0070147C"/>
    <w:rsid w:val="007057A4"/>
    <w:rsid w:val="00715F39"/>
    <w:rsid w:val="00717A44"/>
    <w:rsid w:val="0072374E"/>
    <w:rsid w:val="00724113"/>
    <w:rsid w:val="0072433B"/>
    <w:rsid w:val="0072535F"/>
    <w:rsid w:val="007259CC"/>
    <w:rsid w:val="00731195"/>
    <w:rsid w:val="00732072"/>
    <w:rsid w:val="00732B59"/>
    <w:rsid w:val="0073468B"/>
    <w:rsid w:val="00734B27"/>
    <w:rsid w:val="007352B7"/>
    <w:rsid w:val="0073614B"/>
    <w:rsid w:val="00736FE6"/>
    <w:rsid w:val="007408F9"/>
    <w:rsid w:val="00744F35"/>
    <w:rsid w:val="00753378"/>
    <w:rsid w:val="00755135"/>
    <w:rsid w:val="00756EF3"/>
    <w:rsid w:val="00757C09"/>
    <w:rsid w:val="00760F83"/>
    <w:rsid w:val="00760FB4"/>
    <w:rsid w:val="00761714"/>
    <w:rsid w:val="0076284D"/>
    <w:rsid w:val="007644C2"/>
    <w:rsid w:val="007675AC"/>
    <w:rsid w:val="007729B4"/>
    <w:rsid w:val="007741C9"/>
    <w:rsid w:val="0077542D"/>
    <w:rsid w:val="0077707D"/>
    <w:rsid w:val="00782C7A"/>
    <w:rsid w:val="00782C8B"/>
    <w:rsid w:val="0078419C"/>
    <w:rsid w:val="0079131E"/>
    <w:rsid w:val="00792940"/>
    <w:rsid w:val="0079355E"/>
    <w:rsid w:val="00794116"/>
    <w:rsid w:val="00795693"/>
    <w:rsid w:val="00795EF2"/>
    <w:rsid w:val="0079677C"/>
    <w:rsid w:val="007A00A3"/>
    <w:rsid w:val="007A057F"/>
    <w:rsid w:val="007A14DA"/>
    <w:rsid w:val="007A33EC"/>
    <w:rsid w:val="007A6BD6"/>
    <w:rsid w:val="007B1F98"/>
    <w:rsid w:val="007B298A"/>
    <w:rsid w:val="007B61B6"/>
    <w:rsid w:val="007B633B"/>
    <w:rsid w:val="007C06F5"/>
    <w:rsid w:val="007C082F"/>
    <w:rsid w:val="007C15A9"/>
    <w:rsid w:val="007C3350"/>
    <w:rsid w:val="007C4D25"/>
    <w:rsid w:val="007C6A90"/>
    <w:rsid w:val="007C6CEF"/>
    <w:rsid w:val="007D0804"/>
    <w:rsid w:val="007D0BFA"/>
    <w:rsid w:val="007D645D"/>
    <w:rsid w:val="007E143A"/>
    <w:rsid w:val="007E5009"/>
    <w:rsid w:val="007E5492"/>
    <w:rsid w:val="007E55ED"/>
    <w:rsid w:val="007E6CA1"/>
    <w:rsid w:val="007F13CC"/>
    <w:rsid w:val="007F151A"/>
    <w:rsid w:val="007F2D6C"/>
    <w:rsid w:val="007F366C"/>
    <w:rsid w:val="007F3CE3"/>
    <w:rsid w:val="007F42D6"/>
    <w:rsid w:val="007F6EBD"/>
    <w:rsid w:val="007F75CA"/>
    <w:rsid w:val="00800F4B"/>
    <w:rsid w:val="00801768"/>
    <w:rsid w:val="00806BC9"/>
    <w:rsid w:val="00806D30"/>
    <w:rsid w:val="00807D96"/>
    <w:rsid w:val="0081436D"/>
    <w:rsid w:val="00814C4C"/>
    <w:rsid w:val="008167BB"/>
    <w:rsid w:val="00816C5D"/>
    <w:rsid w:val="0081707C"/>
    <w:rsid w:val="00820CB0"/>
    <w:rsid w:val="00824216"/>
    <w:rsid w:val="00825332"/>
    <w:rsid w:val="00826016"/>
    <w:rsid w:val="00826296"/>
    <w:rsid w:val="00826598"/>
    <w:rsid w:val="0083060C"/>
    <w:rsid w:val="00832100"/>
    <w:rsid w:val="00832623"/>
    <w:rsid w:val="008344F8"/>
    <w:rsid w:val="00834563"/>
    <w:rsid w:val="00840172"/>
    <w:rsid w:val="008403A5"/>
    <w:rsid w:val="00842290"/>
    <w:rsid w:val="00846F1A"/>
    <w:rsid w:val="00847209"/>
    <w:rsid w:val="008472AD"/>
    <w:rsid w:val="00850269"/>
    <w:rsid w:val="00850D39"/>
    <w:rsid w:val="008575E3"/>
    <w:rsid w:val="00861CDF"/>
    <w:rsid w:val="00864D63"/>
    <w:rsid w:val="00870963"/>
    <w:rsid w:val="00870CD4"/>
    <w:rsid w:val="00872D0C"/>
    <w:rsid w:val="00874D99"/>
    <w:rsid w:val="00882E2E"/>
    <w:rsid w:val="008836B6"/>
    <w:rsid w:val="00884B66"/>
    <w:rsid w:val="008857E1"/>
    <w:rsid w:val="00890730"/>
    <w:rsid w:val="00890A7F"/>
    <w:rsid w:val="00890E98"/>
    <w:rsid w:val="008924B9"/>
    <w:rsid w:val="008937C0"/>
    <w:rsid w:val="00895454"/>
    <w:rsid w:val="00896561"/>
    <w:rsid w:val="00897139"/>
    <w:rsid w:val="008A0FA1"/>
    <w:rsid w:val="008A2335"/>
    <w:rsid w:val="008B3156"/>
    <w:rsid w:val="008B365C"/>
    <w:rsid w:val="008B3FE8"/>
    <w:rsid w:val="008B7AC9"/>
    <w:rsid w:val="008C13F0"/>
    <w:rsid w:val="008C70DD"/>
    <w:rsid w:val="008D1A61"/>
    <w:rsid w:val="008D3F70"/>
    <w:rsid w:val="008E022B"/>
    <w:rsid w:val="008E33E5"/>
    <w:rsid w:val="008E43B9"/>
    <w:rsid w:val="008E67EB"/>
    <w:rsid w:val="008E7850"/>
    <w:rsid w:val="008E7DB3"/>
    <w:rsid w:val="008F03A2"/>
    <w:rsid w:val="008F1AAB"/>
    <w:rsid w:val="008F2B5C"/>
    <w:rsid w:val="008F3B5E"/>
    <w:rsid w:val="008F4E74"/>
    <w:rsid w:val="008F5293"/>
    <w:rsid w:val="008F545F"/>
    <w:rsid w:val="008F58B1"/>
    <w:rsid w:val="008F7066"/>
    <w:rsid w:val="00900A55"/>
    <w:rsid w:val="00903537"/>
    <w:rsid w:val="00903A0F"/>
    <w:rsid w:val="00906241"/>
    <w:rsid w:val="00906928"/>
    <w:rsid w:val="00906E65"/>
    <w:rsid w:val="0091116F"/>
    <w:rsid w:val="009115BF"/>
    <w:rsid w:val="009137EC"/>
    <w:rsid w:val="00913D73"/>
    <w:rsid w:val="0091657E"/>
    <w:rsid w:val="009210DF"/>
    <w:rsid w:val="00922F2B"/>
    <w:rsid w:val="00923376"/>
    <w:rsid w:val="009263D3"/>
    <w:rsid w:val="009276B4"/>
    <w:rsid w:val="009305B6"/>
    <w:rsid w:val="00930B23"/>
    <w:rsid w:val="00930BA0"/>
    <w:rsid w:val="00933AB3"/>
    <w:rsid w:val="00933C02"/>
    <w:rsid w:val="00934D72"/>
    <w:rsid w:val="009353C9"/>
    <w:rsid w:val="009375BA"/>
    <w:rsid w:val="009412CD"/>
    <w:rsid w:val="00942883"/>
    <w:rsid w:val="009447E3"/>
    <w:rsid w:val="00947D72"/>
    <w:rsid w:val="0095136A"/>
    <w:rsid w:val="009542D4"/>
    <w:rsid w:val="00956ACA"/>
    <w:rsid w:val="0095757E"/>
    <w:rsid w:val="009578BD"/>
    <w:rsid w:val="0096065A"/>
    <w:rsid w:val="0096065E"/>
    <w:rsid w:val="00961912"/>
    <w:rsid w:val="00961DFB"/>
    <w:rsid w:val="00965873"/>
    <w:rsid w:val="00966817"/>
    <w:rsid w:val="0097016E"/>
    <w:rsid w:val="0097394A"/>
    <w:rsid w:val="00974E9D"/>
    <w:rsid w:val="0097652A"/>
    <w:rsid w:val="009808BA"/>
    <w:rsid w:val="00986075"/>
    <w:rsid w:val="00990A6F"/>
    <w:rsid w:val="00990C82"/>
    <w:rsid w:val="009930AA"/>
    <w:rsid w:val="009949CB"/>
    <w:rsid w:val="009A0CC6"/>
    <w:rsid w:val="009A3431"/>
    <w:rsid w:val="009A4868"/>
    <w:rsid w:val="009B01F5"/>
    <w:rsid w:val="009B28BA"/>
    <w:rsid w:val="009B2CFD"/>
    <w:rsid w:val="009B3CD5"/>
    <w:rsid w:val="009B51F5"/>
    <w:rsid w:val="009B7869"/>
    <w:rsid w:val="009C224C"/>
    <w:rsid w:val="009C61E3"/>
    <w:rsid w:val="009C795C"/>
    <w:rsid w:val="009D16BA"/>
    <w:rsid w:val="009D5095"/>
    <w:rsid w:val="009E0253"/>
    <w:rsid w:val="009E0AFE"/>
    <w:rsid w:val="009E2FDA"/>
    <w:rsid w:val="009E690D"/>
    <w:rsid w:val="009E7022"/>
    <w:rsid w:val="009E7E1D"/>
    <w:rsid w:val="009F0F87"/>
    <w:rsid w:val="009F1AA6"/>
    <w:rsid w:val="009F2CF0"/>
    <w:rsid w:val="009F351C"/>
    <w:rsid w:val="009F5CC8"/>
    <w:rsid w:val="009F5DD0"/>
    <w:rsid w:val="009F6C85"/>
    <w:rsid w:val="00A03A66"/>
    <w:rsid w:val="00A05449"/>
    <w:rsid w:val="00A10580"/>
    <w:rsid w:val="00A12829"/>
    <w:rsid w:val="00A1285E"/>
    <w:rsid w:val="00A1451D"/>
    <w:rsid w:val="00A15430"/>
    <w:rsid w:val="00A174D1"/>
    <w:rsid w:val="00A175F5"/>
    <w:rsid w:val="00A2252F"/>
    <w:rsid w:val="00A22859"/>
    <w:rsid w:val="00A23A88"/>
    <w:rsid w:val="00A23D09"/>
    <w:rsid w:val="00A31AD5"/>
    <w:rsid w:val="00A31DDC"/>
    <w:rsid w:val="00A3310B"/>
    <w:rsid w:val="00A33DE7"/>
    <w:rsid w:val="00A34833"/>
    <w:rsid w:val="00A34BDB"/>
    <w:rsid w:val="00A35441"/>
    <w:rsid w:val="00A41CF5"/>
    <w:rsid w:val="00A43A12"/>
    <w:rsid w:val="00A44865"/>
    <w:rsid w:val="00A44FCE"/>
    <w:rsid w:val="00A45D59"/>
    <w:rsid w:val="00A46835"/>
    <w:rsid w:val="00A468A8"/>
    <w:rsid w:val="00A5411F"/>
    <w:rsid w:val="00A5471F"/>
    <w:rsid w:val="00A55944"/>
    <w:rsid w:val="00A55B78"/>
    <w:rsid w:val="00A5615A"/>
    <w:rsid w:val="00A60737"/>
    <w:rsid w:val="00A62E7D"/>
    <w:rsid w:val="00A62EE5"/>
    <w:rsid w:val="00A632E8"/>
    <w:rsid w:val="00A65D65"/>
    <w:rsid w:val="00A65FE9"/>
    <w:rsid w:val="00A6604D"/>
    <w:rsid w:val="00A6707E"/>
    <w:rsid w:val="00A721A7"/>
    <w:rsid w:val="00A741A6"/>
    <w:rsid w:val="00A75D22"/>
    <w:rsid w:val="00A7747E"/>
    <w:rsid w:val="00A84037"/>
    <w:rsid w:val="00A841E8"/>
    <w:rsid w:val="00A849C8"/>
    <w:rsid w:val="00A851DC"/>
    <w:rsid w:val="00A866C3"/>
    <w:rsid w:val="00A86AC6"/>
    <w:rsid w:val="00A87D7A"/>
    <w:rsid w:val="00A910A2"/>
    <w:rsid w:val="00A922AD"/>
    <w:rsid w:val="00A93471"/>
    <w:rsid w:val="00A9487A"/>
    <w:rsid w:val="00AA0047"/>
    <w:rsid w:val="00AA2060"/>
    <w:rsid w:val="00AA4958"/>
    <w:rsid w:val="00AA60EC"/>
    <w:rsid w:val="00AA757A"/>
    <w:rsid w:val="00AB0C75"/>
    <w:rsid w:val="00AB198B"/>
    <w:rsid w:val="00AB23E3"/>
    <w:rsid w:val="00AB5423"/>
    <w:rsid w:val="00AB5F86"/>
    <w:rsid w:val="00AB609E"/>
    <w:rsid w:val="00AB7C56"/>
    <w:rsid w:val="00AB7FAD"/>
    <w:rsid w:val="00AC0E7B"/>
    <w:rsid w:val="00AC1521"/>
    <w:rsid w:val="00AC4400"/>
    <w:rsid w:val="00AC75E1"/>
    <w:rsid w:val="00AD3615"/>
    <w:rsid w:val="00AD554C"/>
    <w:rsid w:val="00AD7DCA"/>
    <w:rsid w:val="00AE1971"/>
    <w:rsid w:val="00AE3531"/>
    <w:rsid w:val="00AE4894"/>
    <w:rsid w:val="00AE4E14"/>
    <w:rsid w:val="00AF2C22"/>
    <w:rsid w:val="00AF4A46"/>
    <w:rsid w:val="00AF4DF6"/>
    <w:rsid w:val="00AF6012"/>
    <w:rsid w:val="00B00E7C"/>
    <w:rsid w:val="00B01BD6"/>
    <w:rsid w:val="00B07441"/>
    <w:rsid w:val="00B075A5"/>
    <w:rsid w:val="00B07E7C"/>
    <w:rsid w:val="00B11DA1"/>
    <w:rsid w:val="00B121C3"/>
    <w:rsid w:val="00B15086"/>
    <w:rsid w:val="00B160FC"/>
    <w:rsid w:val="00B16D00"/>
    <w:rsid w:val="00B1742F"/>
    <w:rsid w:val="00B179D2"/>
    <w:rsid w:val="00B214D8"/>
    <w:rsid w:val="00B238E4"/>
    <w:rsid w:val="00B2597A"/>
    <w:rsid w:val="00B275A0"/>
    <w:rsid w:val="00B2782F"/>
    <w:rsid w:val="00B30A87"/>
    <w:rsid w:val="00B3192C"/>
    <w:rsid w:val="00B41419"/>
    <w:rsid w:val="00B428D5"/>
    <w:rsid w:val="00B42A36"/>
    <w:rsid w:val="00B43464"/>
    <w:rsid w:val="00B43A00"/>
    <w:rsid w:val="00B4604C"/>
    <w:rsid w:val="00B47F10"/>
    <w:rsid w:val="00B50666"/>
    <w:rsid w:val="00B52B25"/>
    <w:rsid w:val="00B52E47"/>
    <w:rsid w:val="00B5544A"/>
    <w:rsid w:val="00B55AF5"/>
    <w:rsid w:val="00B565EE"/>
    <w:rsid w:val="00B572A6"/>
    <w:rsid w:val="00B602C2"/>
    <w:rsid w:val="00B63DAD"/>
    <w:rsid w:val="00B70E00"/>
    <w:rsid w:val="00B714EA"/>
    <w:rsid w:val="00B726B9"/>
    <w:rsid w:val="00B73DE4"/>
    <w:rsid w:val="00B73F2B"/>
    <w:rsid w:val="00B74863"/>
    <w:rsid w:val="00B774E3"/>
    <w:rsid w:val="00B80870"/>
    <w:rsid w:val="00B826AF"/>
    <w:rsid w:val="00B83E12"/>
    <w:rsid w:val="00B84333"/>
    <w:rsid w:val="00B8582B"/>
    <w:rsid w:val="00B9189D"/>
    <w:rsid w:val="00B9426A"/>
    <w:rsid w:val="00B94605"/>
    <w:rsid w:val="00B95133"/>
    <w:rsid w:val="00B95A09"/>
    <w:rsid w:val="00B96C39"/>
    <w:rsid w:val="00B9737B"/>
    <w:rsid w:val="00BA093E"/>
    <w:rsid w:val="00BA1D2A"/>
    <w:rsid w:val="00BA3893"/>
    <w:rsid w:val="00BA3B45"/>
    <w:rsid w:val="00BA4346"/>
    <w:rsid w:val="00BB002F"/>
    <w:rsid w:val="00BB0525"/>
    <w:rsid w:val="00BB1B25"/>
    <w:rsid w:val="00BB6A4D"/>
    <w:rsid w:val="00BB6DA7"/>
    <w:rsid w:val="00BC2359"/>
    <w:rsid w:val="00BC3628"/>
    <w:rsid w:val="00BC657B"/>
    <w:rsid w:val="00BC7A12"/>
    <w:rsid w:val="00BD0319"/>
    <w:rsid w:val="00BD1083"/>
    <w:rsid w:val="00BD1824"/>
    <w:rsid w:val="00BD2C78"/>
    <w:rsid w:val="00BE1D36"/>
    <w:rsid w:val="00BE2392"/>
    <w:rsid w:val="00BE316B"/>
    <w:rsid w:val="00BE3D17"/>
    <w:rsid w:val="00BE7A44"/>
    <w:rsid w:val="00BF0BCD"/>
    <w:rsid w:val="00BF0D87"/>
    <w:rsid w:val="00BF12DF"/>
    <w:rsid w:val="00BF26EB"/>
    <w:rsid w:val="00BF5FC3"/>
    <w:rsid w:val="00C14651"/>
    <w:rsid w:val="00C15891"/>
    <w:rsid w:val="00C229AE"/>
    <w:rsid w:val="00C2310D"/>
    <w:rsid w:val="00C2316A"/>
    <w:rsid w:val="00C26ADB"/>
    <w:rsid w:val="00C27155"/>
    <w:rsid w:val="00C301DD"/>
    <w:rsid w:val="00C32E53"/>
    <w:rsid w:val="00C33E41"/>
    <w:rsid w:val="00C41331"/>
    <w:rsid w:val="00C41C76"/>
    <w:rsid w:val="00C43D22"/>
    <w:rsid w:val="00C43E95"/>
    <w:rsid w:val="00C452C4"/>
    <w:rsid w:val="00C4695B"/>
    <w:rsid w:val="00C52A05"/>
    <w:rsid w:val="00C56054"/>
    <w:rsid w:val="00C568A8"/>
    <w:rsid w:val="00C5749B"/>
    <w:rsid w:val="00C62834"/>
    <w:rsid w:val="00C65863"/>
    <w:rsid w:val="00C65E5A"/>
    <w:rsid w:val="00C672EC"/>
    <w:rsid w:val="00C70005"/>
    <w:rsid w:val="00C71F5A"/>
    <w:rsid w:val="00C71F86"/>
    <w:rsid w:val="00C737E2"/>
    <w:rsid w:val="00C73AF0"/>
    <w:rsid w:val="00C7479D"/>
    <w:rsid w:val="00C75070"/>
    <w:rsid w:val="00C7509B"/>
    <w:rsid w:val="00C81DB2"/>
    <w:rsid w:val="00C82D6C"/>
    <w:rsid w:val="00C837A6"/>
    <w:rsid w:val="00C841C1"/>
    <w:rsid w:val="00C84258"/>
    <w:rsid w:val="00C87175"/>
    <w:rsid w:val="00C87808"/>
    <w:rsid w:val="00C879F8"/>
    <w:rsid w:val="00C90AB0"/>
    <w:rsid w:val="00C9298C"/>
    <w:rsid w:val="00C947F0"/>
    <w:rsid w:val="00CA2734"/>
    <w:rsid w:val="00CA61BF"/>
    <w:rsid w:val="00CB00C3"/>
    <w:rsid w:val="00CB4A6E"/>
    <w:rsid w:val="00CB6670"/>
    <w:rsid w:val="00CB72FD"/>
    <w:rsid w:val="00CB793C"/>
    <w:rsid w:val="00CC1784"/>
    <w:rsid w:val="00CC26AA"/>
    <w:rsid w:val="00CC373F"/>
    <w:rsid w:val="00CC3A0A"/>
    <w:rsid w:val="00CC49DB"/>
    <w:rsid w:val="00CC6AEC"/>
    <w:rsid w:val="00CD1873"/>
    <w:rsid w:val="00CD47B9"/>
    <w:rsid w:val="00CE18F2"/>
    <w:rsid w:val="00CE5559"/>
    <w:rsid w:val="00CE643F"/>
    <w:rsid w:val="00CE7629"/>
    <w:rsid w:val="00CF17CD"/>
    <w:rsid w:val="00CF18EF"/>
    <w:rsid w:val="00CF1A12"/>
    <w:rsid w:val="00CF1D0A"/>
    <w:rsid w:val="00CF5857"/>
    <w:rsid w:val="00CF6823"/>
    <w:rsid w:val="00CF7453"/>
    <w:rsid w:val="00D01666"/>
    <w:rsid w:val="00D02D88"/>
    <w:rsid w:val="00D07E0C"/>
    <w:rsid w:val="00D1200F"/>
    <w:rsid w:val="00D12E9A"/>
    <w:rsid w:val="00D1328B"/>
    <w:rsid w:val="00D135AC"/>
    <w:rsid w:val="00D15740"/>
    <w:rsid w:val="00D16766"/>
    <w:rsid w:val="00D1738A"/>
    <w:rsid w:val="00D203F7"/>
    <w:rsid w:val="00D2190E"/>
    <w:rsid w:val="00D21F37"/>
    <w:rsid w:val="00D22CAF"/>
    <w:rsid w:val="00D27A32"/>
    <w:rsid w:val="00D3058D"/>
    <w:rsid w:val="00D323D7"/>
    <w:rsid w:val="00D3345A"/>
    <w:rsid w:val="00D34533"/>
    <w:rsid w:val="00D362E3"/>
    <w:rsid w:val="00D41759"/>
    <w:rsid w:val="00D4656C"/>
    <w:rsid w:val="00D50565"/>
    <w:rsid w:val="00D54384"/>
    <w:rsid w:val="00D559A9"/>
    <w:rsid w:val="00D55E1D"/>
    <w:rsid w:val="00D57685"/>
    <w:rsid w:val="00D601F0"/>
    <w:rsid w:val="00D61187"/>
    <w:rsid w:val="00D615CF"/>
    <w:rsid w:val="00D67E79"/>
    <w:rsid w:val="00D7016A"/>
    <w:rsid w:val="00D7082E"/>
    <w:rsid w:val="00D71925"/>
    <w:rsid w:val="00D726A6"/>
    <w:rsid w:val="00D73254"/>
    <w:rsid w:val="00D74D76"/>
    <w:rsid w:val="00D75B88"/>
    <w:rsid w:val="00D75CA1"/>
    <w:rsid w:val="00D775BA"/>
    <w:rsid w:val="00D800D8"/>
    <w:rsid w:val="00D821CE"/>
    <w:rsid w:val="00D8270A"/>
    <w:rsid w:val="00D84C2F"/>
    <w:rsid w:val="00D85F2C"/>
    <w:rsid w:val="00D8713B"/>
    <w:rsid w:val="00D91F7A"/>
    <w:rsid w:val="00D93A8C"/>
    <w:rsid w:val="00D94184"/>
    <w:rsid w:val="00D978E5"/>
    <w:rsid w:val="00D97994"/>
    <w:rsid w:val="00DA06FE"/>
    <w:rsid w:val="00DA2A66"/>
    <w:rsid w:val="00DA2BED"/>
    <w:rsid w:val="00DA45FF"/>
    <w:rsid w:val="00DA72B4"/>
    <w:rsid w:val="00DA78EE"/>
    <w:rsid w:val="00DB510D"/>
    <w:rsid w:val="00DB565A"/>
    <w:rsid w:val="00DB601C"/>
    <w:rsid w:val="00DC2B0A"/>
    <w:rsid w:val="00DC67B2"/>
    <w:rsid w:val="00DC6ED8"/>
    <w:rsid w:val="00DD0BF2"/>
    <w:rsid w:val="00DD0DF3"/>
    <w:rsid w:val="00DD13D0"/>
    <w:rsid w:val="00DD1EB4"/>
    <w:rsid w:val="00DD6A04"/>
    <w:rsid w:val="00DE0F4D"/>
    <w:rsid w:val="00DE1C1C"/>
    <w:rsid w:val="00DE5FC7"/>
    <w:rsid w:val="00DF16C6"/>
    <w:rsid w:val="00DF2B4F"/>
    <w:rsid w:val="00DF3C42"/>
    <w:rsid w:val="00DF47CE"/>
    <w:rsid w:val="00E00373"/>
    <w:rsid w:val="00E007D9"/>
    <w:rsid w:val="00E01028"/>
    <w:rsid w:val="00E07615"/>
    <w:rsid w:val="00E146F0"/>
    <w:rsid w:val="00E153DF"/>
    <w:rsid w:val="00E16B5D"/>
    <w:rsid w:val="00E21935"/>
    <w:rsid w:val="00E2284E"/>
    <w:rsid w:val="00E22E7D"/>
    <w:rsid w:val="00E23349"/>
    <w:rsid w:val="00E257E4"/>
    <w:rsid w:val="00E273F7"/>
    <w:rsid w:val="00E274CE"/>
    <w:rsid w:val="00E2777A"/>
    <w:rsid w:val="00E30B8C"/>
    <w:rsid w:val="00E32282"/>
    <w:rsid w:val="00E342DC"/>
    <w:rsid w:val="00E35DFD"/>
    <w:rsid w:val="00E35FF1"/>
    <w:rsid w:val="00E36A03"/>
    <w:rsid w:val="00E36EDF"/>
    <w:rsid w:val="00E42025"/>
    <w:rsid w:val="00E42C75"/>
    <w:rsid w:val="00E435E0"/>
    <w:rsid w:val="00E45321"/>
    <w:rsid w:val="00E45640"/>
    <w:rsid w:val="00E459D1"/>
    <w:rsid w:val="00E4651B"/>
    <w:rsid w:val="00E472C1"/>
    <w:rsid w:val="00E51F9F"/>
    <w:rsid w:val="00E5245B"/>
    <w:rsid w:val="00E52926"/>
    <w:rsid w:val="00E54EE2"/>
    <w:rsid w:val="00E55D2F"/>
    <w:rsid w:val="00E577F0"/>
    <w:rsid w:val="00E61317"/>
    <w:rsid w:val="00E63A08"/>
    <w:rsid w:val="00E66560"/>
    <w:rsid w:val="00E66E8E"/>
    <w:rsid w:val="00E7187D"/>
    <w:rsid w:val="00E734E7"/>
    <w:rsid w:val="00E753DB"/>
    <w:rsid w:val="00E82D89"/>
    <w:rsid w:val="00E83211"/>
    <w:rsid w:val="00E84C16"/>
    <w:rsid w:val="00E84DCB"/>
    <w:rsid w:val="00E85906"/>
    <w:rsid w:val="00E86092"/>
    <w:rsid w:val="00E97197"/>
    <w:rsid w:val="00EA0BE8"/>
    <w:rsid w:val="00EA21A9"/>
    <w:rsid w:val="00EA3BA0"/>
    <w:rsid w:val="00EA41A8"/>
    <w:rsid w:val="00EA44F8"/>
    <w:rsid w:val="00EA4933"/>
    <w:rsid w:val="00EA6CE5"/>
    <w:rsid w:val="00EA7169"/>
    <w:rsid w:val="00EA729D"/>
    <w:rsid w:val="00EB12BB"/>
    <w:rsid w:val="00EB1702"/>
    <w:rsid w:val="00EB5371"/>
    <w:rsid w:val="00EB59DA"/>
    <w:rsid w:val="00EB5A03"/>
    <w:rsid w:val="00EB5EA6"/>
    <w:rsid w:val="00EB7038"/>
    <w:rsid w:val="00EB704C"/>
    <w:rsid w:val="00EC010B"/>
    <w:rsid w:val="00EC0D11"/>
    <w:rsid w:val="00EC5AF1"/>
    <w:rsid w:val="00EC6D2C"/>
    <w:rsid w:val="00EC7A0A"/>
    <w:rsid w:val="00ED3563"/>
    <w:rsid w:val="00ED4C86"/>
    <w:rsid w:val="00ED4E3C"/>
    <w:rsid w:val="00EE1229"/>
    <w:rsid w:val="00EF0FF3"/>
    <w:rsid w:val="00EF1FFE"/>
    <w:rsid w:val="00EF3832"/>
    <w:rsid w:val="00EF4CF1"/>
    <w:rsid w:val="00EF78F7"/>
    <w:rsid w:val="00F00AE4"/>
    <w:rsid w:val="00F01A66"/>
    <w:rsid w:val="00F0267B"/>
    <w:rsid w:val="00F035DD"/>
    <w:rsid w:val="00F11E80"/>
    <w:rsid w:val="00F12E10"/>
    <w:rsid w:val="00F13B65"/>
    <w:rsid w:val="00F157A5"/>
    <w:rsid w:val="00F2232E"/>
    <w:rsid w:val="00F2243F"/>
    <w:rsid w:val="00F22B83"/>
    <w:rsid w:val="00F23D3D"/>
    <w:rsid w:val="00F2484E"/>
    <w:rsid w:val="00F266BB"/>
    <w:rsid w:val="00F26A32"/>
    <w:rsid w:val="00F26C29"/>
    <w:rsid w:val="00F30607"/>
    <w:rsid w:val="00F31F2B"/>
    <w:rsid w:val="00F320B4"/>
    <w:rsid w:val="00F35DFB"/>
    <w:rsid w:val="00F364DD"/>
    <w:rsid w:val="00F37967"/>
    <w:rsid w:val="00F41127"/>
    <w:rsid w:val="00F4120C"/>
    <w:rsid w:val="00F41AFC"/>
    <w:rsid w:val="00F4342C"/>
    <w:rsid w:val="00F43AFE"/>
    <w:rsid w:val="00F465F2"/>
    <w:rsid w:val="00F47AE5"/>
    <w:rsid w:val="00F56992"/>
    <w:rsid w:val="00F56DAA"/>
    <w:rsid w:val="00F60801"/>
    <w:rsid w:val="00F62C63"/>
    <w:rsid w:val="00F6322F"/>
    <w:rsid w:val="00F634A9"/>
    <w:rsid w:val="00F652EE"/>
    <w:rsid w:val="00F661C4"/>
    <w:rsid w:val="00F67737"/>
    <w:rsid w:val="00F72849"/>
    <w:rsid w:val="00F72DEC"/>
    <w:rsid w:val="00F73074"/>
    <w:rsid w:val="00F73D01"/>
    <w:rsid w:val="00F747BB"/>
    <w:rsid w:val="00F7555C"/>
    <w:rsid w:val="00F75C40"/>
    <w:rsid w:val="00F80B94"/>
    <w:rsid w:val="00F82002"/>
    <w:rsid w:val="00F838BE"/>
    <w:rsid w:val="00F8417C"/>
    <w:rsid w:val="00F911B5"/>
    <w:rsid w:val="00F93B9C"/>
    <w:rsid w:val="00F961D6"/>
    <w:rsid w:val="00FA34A9"/>
    <w:rsid w:val="00FA41BA"/>
    <w:rsid w:val="00FB4EC8"/>
    <w:rsid w:val="00FB5EE0"/>
    <w:rsid w:val="00FC01F2"/>
    <w:rsid w:val="00FC0921"/>
    <w:rsid w:val="00FC10A3"/>
    <w:rsid w:val="00FC1BD9"/>
    <w:rsid w:val="00FC3475"/>
    <w:rsid w:val="00FC3E65"/>
    <w:rsid w:val="00FC4CA9"/>
    <w:rsid w:val="00FC61C5"/>
    <w:rsid w:val="00FC70F2"/>
    <w:rsid w:val="00FC76D1"/>
    <w:rsid w:val="00FD7F62"/>
    <w:rsid w:val="00FE1329"/>
    <w:rsid w:val="00FE2236"/>
    <w:rsid w:val="00FE5BC3"/>
    <w:rsid w:val="00FE6A7A"/>
    <w:rsid w:val="00FE6B50"/>
    <w:rsid w:val="00FE7029"/>
    <w:rsid w:val="00FF176D"/>
    <w:rsid w:val="00FF21D4"/>
    <w:rsid w:val="00FF22AD"/>
    <w:rsid w:val="00FF22CE"/>
    <w:rsid w:val="01E4E492"/>
    <w:rsid w:val="03351DDA"/>
    <w:rsid w:val="05FA19E5"/>
    <w:rsid w:val="0A16E624"/>
    <w:rsid w:val="0B60B077"/>
    <w:rsid w:val="0BAA5DC7"/>
    <w:rsid w:val="0D239000"/>
    <w:rsid w:val="0DE6C477"/>
    <w:rsid w:val="0F4002FA"/>
    <w:rsid w:val="102B8341"/>
    <w:rsid w:val="15801D94"/>
    <w:rsid w:val="19F8A8C7"/>
    <w:rsid w:val="1B96E8F6"/>
    <w:rsid w:val="1C4C6765"/>
    <w:rsid w:val="1E1ACC4C"/>
    <w:rsid w:val="1E8C0936"/>
    <w:rsid w:val="1EDF4F9E"/>
    <w:rsid w:val="1F29B96D"/>
    <w:rsid w:val="240AC4F0"/>
    <w:rsid w:val="25496D1D"/>
    <w:rsid w:val="25D42CE8"/>
    <w:rsid w:val="2649AAF0"/>
    <w:rsid w:val="26D3B9B3"/>
    <w:rsid w:val="2BA3E988"/>
    <w:rsid w:val="2CE381CF"/>
    <w:rsid w:val="2EE74BFE"/>
    <w:rsid w:val="330169A0"/>
    <w:rsid w:val="3368C168"/>
    <w:rsid w:val="33B981D5"/>
    <w:rsid w:val="3635A36B"/>
    <w:rsid w:val="36B4B8B8"/>
    <w:rsid w:val="3977B6C8"/>
    <w:rsid w:val="3B2AAAF9"/>
    <w:rsid w:val="3D0A5038"/>
    <w:rsid w:val="3DC75DC4"/>
    <w:rsid w:val="415F24FE"/>
    <w:rsid w:val="45ED8AE7"/>
    <w:rsid w:val="46D119E5"/>
    <w:rsid w:val="46FA755F"/>
    <w:rsid w:val="4A67C20E"/>
    <w:rsid w:val="4A771E30"/>
    <w:rsid w:val="516336B8"/>
    <w:rsid w:val="539B3F4A"/>
    <w:rsid w:val="5504087B"/>
    <w:rsid w:val="5507ED07"/>
    <w:rsid w:val="55099DF2"/>
    <w:rsid w:val="5538FFDE"/>
    <w:rsid w:val="587B86BB"/>
    <w:rsid w:val="5BDCDA44"/>
    <w:rsid w:val="5C0D9D97"/>
    <w:rsid w:val="5C9E8BFB"/>
    <w:rsid w:val="5DADB0DB"/>
    <w:rsid w:val="5F298356"/>
    <w:rsid w:val="5F65EFF0"/>
    <w:rsid w:val="613EFB10"/>
    <w:rsid w:val="622C5648"/>
    <w:rsid w:val="625C4EDB"/>
    <w:rsid w:val="652F746D"/>
    <w:rsid w:val="65E08612"/>
    <w:rsid w:val="68845DA9"/>
    <w:rsid w:val="6959D643"/>
    <w:rsid w:val="6B307599"/>
    <w:rsid w:val="6C3075DF"/>
    <w:rsid w:val="6C344282"/>
    <w:rsid w:val="6C7CB29B"/>
    <w:rsid w:val="6E0F0C99"/>
    <w:rsid w:val="6E336EB4"/>
    <w:rsid w:val="72A7C392"/>
    <w:rsid w:val="75289A98"/>
    <w:rsid w:val="76A97DF6"/>
    <w:rsid w:val="797963CB"/>
    <w:rsid w:val="7B00B556"/>
    <w:rsid w:val="7CA9A575"/>
    <w:rsid w:val="7EAEE1C5"/>
    <w:rsid w:val="7F1D122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4A822"/>
  <w15:chartTrackingRefBased/>
  <w15:docId w15:val="{4AA1B218-3661-4736-B49B-2800749E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1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A21A9"/>
    <w:pPr>
      <w:spacing w:after="0" w:line="240" w:lineRule="auto"/>
    </w:pPr>
  </w:style>
  <w:style w:type="character" w:customStyle="1" w:styleId="wacimagecontainer">
    <w:name w:val="wacimagecontainer"/>
    <w:basedOn w:val="DefaultParagraphFont"/>
    <w:rsid w:val="008E7DB3"/>
  </w:style>
  <w:style w:type="paragraph" w:customStyle="1" w:styleId="xmsonormal">
    <w:name w:val="x_msonormal"/>
    <w:basedOn w:val="Normal"/>
    <w:rsid w:val="0082659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F73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D01"/>
  </w:style>
  <w:style w:type="paragraph" w:styleId="Footer">
    <w:name w:val="footer"/>
    <w:basedOn w:val="Normal"/>
    <w:link w:val="FooterChar"/>
    <w:uiPriority w:val="99"/>
    <w:unhideWhenUsed/>
    <w:rsid w:val="00F73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D01"/>
  </w:style>
  <w:style w:type="paragraph" w:styleId="NormalWeb">
    <w:name w:val="Normal (Web)"/>
    <w:basedOn w:val="Normal"/>
    <w:uiPriority w:val="99"/>
    <w:unhideWhenUsed/>
    <w:rsid w:val="00F01A6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E85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74960">
      <w:bodyDiv w:val="1"/>
      <w:marLeft w:val="0"/>
      <w:marRight w:val="0"/>
      <w:marTop w:val="0"/>
      <w:marBottom w:val="0"/>
      <w:divBdr>
        <w:top w:val="none" w:sz="0" w:space="0" w:color="auto"/>
        <w:left w:val="none" w:sz="0" w:space="0" w:color="auto"/>
        <w:bottom w:val="none" w:sz="0" w:space="0" w:color="auto"/>
        <w:right w:val="none" w:sz="0" w:space="0" w:color="auto"/>
      </w:divBdr>
    </w:div>
    <w:div w:id="351079957">
      <w:bodyDiv w:val="1"/>
      <w:marLeft w:val="0"/>
      <w:marRight w:val="0"/>
      <w:marTop w:val="0"/>
      <w:marBottom w:val="0"/>
      <w:divBdr>
        <w:top w:val="none" w:sz="0" w:space="0" w:color="auto"/>
        <w:left w:val="none" w:sz="0" w:space="0" w:color="auto"/>
        <w:bottom w:val="none" w:sz="0" w:space="0" w:color="auto"/>
        <w:right w:val="none" w:sz="0" w:space="0" w:color="auto"/>
      </w:divBdr>
    </w:div>
    <w:div w:id="403182366">
      <w:bodyDiv w:val="1"/>
      <w:marLeft w:val="0"/>
      <w:marRight w:val="0"/>
      <w:marTop w:val="0"/>
      <w:marBottom w:val="0"/>
      <w:divBdr>
        <w:top w:val="none" w:sz="0" w:space="0" w:color="auto"/>
        <w:left w:val="none" w:sz="0" w:space="0" w:color="auto"/>
        <w:bottom w:val="none" w:sz="0" w:space="0" w:color="auto"/>
        <w:right w:val="none" w:sz="0" w:space="0" w:color="auto"/>
      </w:divBdr>
    </w:div>
    <w:div w:id="782765487">
      <w:bodyDiv w:val="1"/>
      <w:marLeft w:val="0"/>
      <w:marRight w:val="0"/>
      <w:marTop w:val="0"/>
      <w:marBottom w:val="0"/>
      <w:divBdr>
        <w:top w:val="none" w:sz="0" w:space="0" w:color="auto"/>
        <w:left w:val="none" w:sz="0" w:space="0" w:color="auto"/>
        <w:bottom w:val="none" w:sz="0" w:space="0" w:color="auto"/>
        <w:right w:val="none" w:sz="0" w:space="0" w:color="auto"/>
      </w:divBdr>
      <w:divsChild>
        <w:div w:id="1257010296">
          <w:marLeft w:val="0"/>
          <w:marRight w:val="0"/>
          <w:marTop w:val="0"/>
          <w:marBottom w:val="160"/>
          <w:divBdr>
            <w:top w:val="none" w:sz="0" w:space="0" w:color="auto"/>
            <w:left w:val="none" w:sz="0" w:space="0" w:color="auto"/>
            <w:bottom w:val="none" w:sz="0" w:space="0" w:color="auto"/>
            <w:right w:val="none" w:sz="0" w:space="0" w:color="auto"/>
          </w:divBdr>
        </w:div>
        <w:div w:id="1486893664">
          <w:marLeft w:val="0"/>
          <w:marRight w:val="0"/>
          <w:marTop w:val="0"/>
          <w:marBottom w:val="160"/>
          <w:divBdr>
            <w:top w:val="none" w:sz="0" w:space="0" w:color="auto"/>
            <w:left w:val="none" w:sz="0" w:space="0" w:color="auto"/>
            <w:bottom w:val="none" w:sz="0" w:space="0" w:color="auto"/>
            <w:right w:val="none" w:sz="0" w:space="0" w:color="auto"/>
          </w:divBdr>
        </w:div>
      </w:divsChild>
    </w:div>
    <w:div w:id="880091185">
      <w:bodyDiv w:val="1"/>
      <w:marLeft w:val="0"/>
      <w:marRight w:val="0"/>
      <w:marTop w:val="0"/>
      <w:marBottom w:val="0"/>
      <w:divBdr>
        <w:top w:val="none" w:sz="0" w:space="0" w:color="auto"/>
        <w:left w:val="none" w:sz="0" w:space="0" w:color="auto"/>
        <w:bottom w:val="none" w:sz="0" w:space="0" w:color="auto"/>
        <w:right w:val="none" w:sz="0" w:space="0" w:color="auto"/>
      </w:divBdr>
      <w:divsChild>
        <w:div w:id="42214858">
          <w:marLeft w:val="0"/>
          <w:marRight w:val="0"/>
          <w:marTop w:val="0"/>
          <w:marBottom w:val="160"/>
          <w:divBdr>
            <w:top w:val="none" w:sz="0" w:space="0" w:color="auto"/>
            <w:left w:val="none" w:sz="0" w:space="0" w:color="auto"/>
            <w:bottom w:val="none" w:sz="0" w:space="0" w:color="auto"/>
            <w:right w:val="none" w:sz="0" w:space="0" w:color="auto"/>
          </w:divBdr>
        </w:div>
        <w:div w:id="939026000">
          <w:marLeft w:val="0"/>
          <w:marRight w:val="0"/>
          <w:marTop w:val="0"/>
          <w:marBottom w:val="160"/>
          <w:divBdr>
            <w:top w:val="none" w:sz="0" w:space="0" w:color="auto"/>
            <w:left w:val="none" w:sz="0" w:space="0" w:color="auto"/>
            <w:bottom w:val="none" w:sz="0" w:space="0" w:color="auto"/>
            <w:right w:val="none" w:sz="0" w:space="0" w:color="auto"/>
          </w:divBdr>
        </w:div>
      </w:divsChild>
    </w:div>
    <w:div w:id="917711904">
      <w:bodyDiv w:val="1"/>
      <w:marLeft w:val="0"/>
      <w:marRight w:val="0"/>
      <w:marTop w:val="0"/>
      <w:marBottom w:val="0"/>
      <w:divBdr>
        <w:top w:val="none" w:sz="0" w:space="0" w:color="auto"/>
        <w:left w:val="none" w:sz="0" w:space="0" w:color="auto"/>
        <w:bottom w:val="none" w:sz="0" w:space="0" w:color="auto"/>
        <w:right w:val="none" w:sz="0" w:space="0" w:color="auto"/>
      </w:divBdr>
    </w:div>
    <w:div w:id="1101224782">
      <w:bodyDiv w:val="1"/>
      <w:marLeft w:val="0"/>
      <w:marRight w:val="0"/>
      <w:marTop w:val="0"/>
      <w:marBottom w:val="0"/>
      <w:divBdr>
        <w:top w:val="none" w:sz="0" w:space="0" w:color="auto"/>
        <w:left w:val="none" w:sz="0" w:space="0" w:color="auto"/>
        <w:bottom w:val="none" w:sz="0" w:space="0" w:color="auto"/>
        <w:right w:val="none" w:sz="0" w:space="0" w:color="auto"/>
      </w:divBdr>
    </w:div>
    <w:div w:id="1103381647">
      <w:bodyDiv w:val="1"/>
      <w:marLeft w:val="0"/>
      <w:marRight w:val="0"/>
      <w:marTop w:val="0"/>
      <w:marBottom w:val="0"/>
      <w:divBdr>
        <w:top w:val="none" w:sz="0" w:space="0" w:color="auto"/>
        <w:left w:val="none" w:sz="0" w:space="0" w:color="auto"/>
        <w:bottom w:val="none" w:sz="0" w:space="0" w:color="auto"/>
        <w:right w:val="none" w:sz="0" w:space="0" w:color="auto"/>
      </w:divBdr>
    </w:div>
    <w:div w:id="1785156070">
      <w:bodyDiv w:val="1"/>
      <w:marLeft w:val="0"/>
      <w:marRight w:val="0"/>
      <w:marTop w:val="0"/>
      <w:marBottom w:val="0"/>
      <w:divBdr>
        <w:top w:val="none" w:sz="0" w:space="0" w:color="auto"/>
        <w:left w:val="none" w:sz="0" w:space="0" w:color="auto"/>
        <w:bottom w:val="none" w:sz="0" w:space="0" w:color="auto"/>
        <w:right w:val="none" w:sz="0" w:space="0" w:color="auto"/>
      </w:divBdr>
    </w:div>
    <w:div w:id="1803188462">
      <w:bodyDiv w:val="1"/>
      <w:marLeft w:val="0"/>
      <w:marRight w:val="0"/>
      <w:marTop w:val="0"/>
      <w:marBottom w:val="0"/>
      <w:divBdr>
        <w:top w:val="none" w:sz="0" w:space="0" w:color="auto"/>
        <w:left w:val="none" w:sz="0" w:space="0" w:color="auto"/>
        <w:bottom w:val="none" w:sz="0" w:space="0" w:color="auto"/>
        <w:right w:val="none" w:sz="0" w:space="0" w:color="auto"/>
      </w:divBdr>
    </w:div>
    <w:div w:id="205974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E5116E73270D48B17976D2D66EFF84" ma:contentTypeVersion="2" ma:contentTypeDescription="Create a new document." ma:contentTypeScope="" ma:versionID="3fea76ac482fd77af5bb477729a77b69">
  <xsd:schema xmlns:xsd="http://www.w3.org/2001/XMLSchema" xmlns:xs="http://www.w3.org/2001/XMLSchema" xmlns:p="http://schemas.microsoft.com/office/2006/metadata/properties" xmlns:ns1="http://schemas.microsoft.com/sharepoint/v3" xmlns:ns2="111d5a7d-d7c6-4639-8fdf-5b7d0b770966" targetNamespace="http://schemas.microsoft.com/office/2006/metadata/properties" ma:root="true" ma:fieldsID="13b24790f4c27bf5be4466d06334a28b" ns1:_="" ns2:_="">
    <xsd:import namespace="http://schemas.microsoft.com/sharepoint/v3"/>
    <xsd:import namespace="111d5a7d-d7c6-4639-8fdf-5b7d0b770966"/>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1d5a7d-d7c6-4639-8fdf-5b7d0b77096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6A5B9-0664-4E78-A08F-3DDE394B3353}">
  <ds:schemaRefs>
    <ds:schemaRef ds:uri="http://schemas.microsoft.com/sharepoint/v3/contenttype/forms"/>
  </ds:schemaRefs>
</ds:datastoreItem>
</file>

<file path=customXml/itemProps2.xml><?xml version="1.0" encoding="utf-8"?>
<ds:datastoreItem xmlns:ds="http://schemas.openxmlformats.org/officeDocument/2006/customXml" ds:itemID="{F2B7EB2D-0C5F-47FA-959E-F32F55956A4A}"/>
</file>

<file path=customXml/itemProps3.xml><?xml version="1.0" encoding="utf-8"?>
<ds:datastoreItem xmlns:ds="http://schemas.openxmlformats.org/officeDocument/2006/customXml" ds:itemID="{38F58FB2-D1BA-4300-96D2-D412F4F774F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7083CB5-1AA6-41F6-828D-BC1FC99B2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Kasikornbank</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Rosawan Chanchenchop</dc:creator>
  <cp:keywords/>
  <dc:description/>
  <cp:lastModifiedBy>Pongpat Srinang</cp:lastModifiedBy>
  <cp:revision>2</cp:revision>
  <cp:lastPrinted>2026-09-09T07:42:00Z</cp:lastPrinted>
  <dcterms:created xsi:type="dcterms:W3CDTF">2026-09-10T01:15:00Z</dcterms:created>
  <dcterms:modified xsi:type="dcterms:W3CDTF">2026-09-10T01:15:00Z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0x010100DAE5116E73270D48B17976D2D66EFF84</vt:lpwstr>
  </property>
</Properties>
</file>